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3218BEC" w14:textId="7E23C44F" w:rsidR="00B167EC" w:rsidRPr="00811021" w:rsidRDefault="00A72D2C" w:rsidP="00786048">
      <w:pPr>
        <w:pStyle w:val="Covertitle"/>
        <w:rPr>
          <w:sz w:val="40"/>
          <w:szCs w:val="40"/>
        </w:rPr>
      </w:pPr>
      <w:r w:rsidRPr="00811021">
        <w:rPr>
          <w:sz w:val="40"/>
          <w:szCs w:val="40"/>
        </w:rPr>
        <w:t xml:space="preserve">Marie Curie </w:t>
      </w:r>
      <w:r w:rsidR="00786048" w:rsidRPr="00811021">
        <w:rPr>
          <w:sz w:val="40"/>
          <w:szCs w:val="40"/>
        </w:rPr>
        <w:t>g</w:t>
      </w:r>
      <w:r w:rsidRPr="00811021">
        <w:rPr>
          <w:sz w:val="40"/>
          <w:szCs w:val="40"/>
        </w:rPr>
        <w:t xml:space="preserve">ender </w:t>
      </w:r>
      <w:proofErr w:type="gramStart"/>
      <w:r w:rsidR="00786048" w:rsidRPr="00811021">
        <w:rPr>
          <w:sz w:val="40"/>
          <w:szCs w:val="40"/>
        </w:rPr>
        <w:t>p</w:t>
      </w:r>
      <w:r w:rsidRPr="00811021">
        <w:rPr>
          <w:sz w:val="40"/>
          <w:szCs w:val="40"/>
        </w:rPr>
        <w:t>ay</w:t>
      </w:r>
      <w:proofErr w:type="gramEnd"/>
      <w:r w:rsidRPr="00811021">
        <w:rPr>
          <w:sz w:val="40"/>
          <w:szCs w:val="40"/>
        </w:rPr>
        <w:t xml:space="preserve"> </w:t>
      </w:r>
      <w:r w:rsidR="00786048" w:rsidRPr="00811021">
        <w:rPr>
          <w:sz w:val="40"/>
          <w:szCs w:val="40"/>
        </w:rPr>
        <w:t>g</w:t>
      </w:r>
      <w:r w:rsidRPr="00811021">
        <w:rPr>
          <w:sz w:val="40"/>
          <w:szCs w:val="40"/>
        </w:rPr>
        <w:t>ap report</w:t>
      </w:r>
      <w:r w:rsidR="00CB712D" w:rsidRPr="00811021">
        <w:rPr>
          <w:sz w:val="40"/>
          <w:szCs w:val="40"/>
        </w:rPr>
        <w:t xml:space="preserve"> </w:t>
      </w:r>
      <w:r w:rsidR="00B5443E" w:rsidRPr="00811021">
        <w:rPr>
          <w:sz w:val="40"/>
          <w:szCs w:val="40"/>
        </w:rPr>
        <w:t>April 2025</w:t>
      </w:r>
    </w:p>
    <w:p w14:paraId="063572EC" w14:textId="77777777" w:rsidR="00811021" w:rsidRDefault="00811021" w:rsidP="00811021">
      <w:pPr>
        <w:pStyle w:val="HeadingA"/>
        <w:numPr>
          <w:ilvl w:val="0"/>
          <w:numId w:val="0"/>
        </w:numPr>
        <w:spacing w:before="0" w:after="0"/>
      </w:pPr>
    </w:p>
    <w:p w14:paraId="71CA9CCD" w14:textId="3AF93A11" w:rsidR="00A07E41" w:rsidRDefault="00786048" w:rsidP="00811021">
      <w:pPr>
        <w:pStyle w:val="HeadingA"/>
        <w:numPr>
          <w:ilvl w:val="0"/>
          <w:numId w:val="0"/>
        </w:numPr>
        <w:spacing w:before="0" w:after="0"/>
      </w:pPr>
      <w:r>
        <w:t>What is the gender pay gap?</w:t>
      </w:r>
    </w:p>
    <w:p w14:paraId="54ADF10E" w14:textId="77777777" w:rsidR="00811021" w:rsidRPr="00811021" w:rsidRDefault="00811021" w:rsidP="00811021">
      <w:pPr>
        <w:pStyle w:val="Bodycopy"/>
        <w:rPr>
          <w:lang w:eastAsia="en-US"/>
        </w:rPr>
      </w:pPr>
    </w:p>
    <w:p w14:paraId="2721CE71" w14:textId="77777777" w:rsidR="00366BDD" w:rsidRDefault="00366BDD" w:rsidP="007359B0">
      <w:pPr>
        <w:pStyle w:val="Bodycopy"/>
      </w:pPr>
      <w:r w:rsidRPr="0030584E">
        <w:t xml:space="preserve">The gender pay gap is a measure of workplace inequality, expressed in terms of a comparison between men’s and women’s average hourly rates of pay. It provides a framework within which gender pay gaps can be identified so that, both inside and outside of the workplace, employers and society at large can think constructively about why gender pay gaps exist and how we can all work to minimise them. The gender </w:t>
      </w:r>
      <w:proofErr w:type="gramStart"/>
      <w:r w:rsidRPr="0030584E">
        <w:t>pay</w:t>
      </w:r>
      <w:proofErr w:type="gramEnd"/>
      <w:r w:rsidRPr="0030584E">
        <w:t xml:space="preserve"> gap compares pay of all men and women across a workforce, without considering differences in job roles, experience, and qualifications. </w:t>
      </w:r>
    </w:p>
    <w:p w14:paraId="0C9BACCB" w14:textId="77777777" w:rsidR="007359B0" w:rsidRPr="0030584E" w:rsidRDefault="007359B0" w:rsidP="007359B0">
      <w:pPr>
        <w:pStyle w:val="Bodycopy"/>
      </w:pPr>
    </w:p>
    <w:p w14:paraId="46238ED8" w14:textId="126F16C9" w:rsidR="00A07E41" w:rsidRDefault="00366BDD" w:rsidP="007359B0">
      <w:pPr>
        <w:pStyle w:val="Bodycopy"/>
        <w:rPr>
          <w:rFonts w:cstheme="minorHAnsi"/>
        </w:rPr>
      </w:pPr>
      <w:r w:rsidRPr="0030584E">
        <w:t xml:space="preserve">The gender pay gap is not the same as ‘equal pay’ - paying men and women equally for performing identical roles - which has been a legal requirement since </w:t>
      </w:r>
      <w:r w:rsidR="001F4D8E" w:rsidRPr="0030584E">
        <w:rPr>
          <w:rFonts w:cstheme="minorHAnsi"/>
        </w:rPr>
        <w:t>1970.</w:t>
      </w:r>
    </w:p>
    <w:p w14:paraId="3B666059" w14:textId="77777777" w:rsidR="001F4D8E" w:rsidRDefault="001F4D8E" w:rsidP="007359B0">
      <w:pPr>
        <w:pStyle w:val="Bodycopy"/>
        <w:rPr>
          <w:rFonts w:cstheme="minorHAnsi"/>
        </w:rPr>
      </w:pPr>
    </w:p>
    <w:p w14:paraId="1B0B7BA7" w14:textId="290A50FD" w:rsidR="00C84A5D" w:rsidRPr="00856B6E" w:rsidRDefault="00856B6E" w:rsidP="00856B6E">
      <w:pPr>
        <w:jc w:val="both"/>
        <w:rPr>
          <w:rFonts w:cstheme="minorHAnsi"/>
        </w:rPr>
      </w:pPr>
      <w:r w:rsidRPr="0030584E">
        <w:rPr>
          <w:rFonts w:cstheme="minorHAnsi"/>
        </w:rPr>
        <w:t xml:space="preserve">The gender </w:t>
      </w:r>
      <w:proofErr w:type="gramStart"/>
      <w:r w:rsidRPr="0030584E">
        <w:rPr>
          <w:rFonts w:cstheme="minorHAnsi"/>
        </w:rPr>
        <w:t>pay</w:t>
      </w:r>
      <w:proofErr w:type="gramEnd"/>
      <w:r w:rsidRPr="0030584E">
        <w:rPr>
          <w:rFonts w:cstheme="minorHAnsi"/>
        </w:rPr>
        <w:t xml:space="preserve"> gap focuses on the following measures:</w:t>
      </w:r>
    </w:p>
    <w:tbl>
      <w:tblPr>
        <w:tblStyle w:val="ListTable3-Accent11"/>
        <w:tblW w:w="0" w:type="auto"/>
        <w:tblBorders>
          <w:insideH w:val="single" w:sz="4" w:space="0" w:color="0053A6" w:themeColor="accent1"/>
          <w:insideV w:val="single" w:sz="4" w:space="0" w:color="0053A6" w:themeColor="accent1"/>
        </w:tblBorders>
        <w:tblLook w:val="04A0" w:firstRow="1" w:lastRow="0" w:firstColumn="1" w:lastColumn="0" w:noHBand="0" w:noVBand="1"/>
      </w:tblPr>
      <w:tblGrid>
        <w:gridCol w:w="2830"/>
        <w:gridCol w:w="7638"/>
      </w:tblGrid>
      <w:tr w:rsidR="007359B0" w14:paraId="651E1919" w14:textId="77777777" w:rsidTr="0081102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tcBorders>
              <w:bottom w:val="none" w:sz="0" w:space="0" w:color="auto"/>
              <w:right w:val="none" w:sz="0" w:space="0" w:color="auto"/>
            </w:tcBorders>
          </w:tcPr>
          <w:p w14:paraId="216DBC9E" w14:textId="77777777" w:rsidR="007359B0" w:rsidRDefault="007359B0" w:rsidP="00A94DEB">
            <w:pPr>
              <w:pStyle w:val="Bodycopy"/>
            </w:pPr>
          </w:p>
        </w:tc>
        <w:tc>
          <w:tcPr>
            <w:tcW w:w="7638" w:type="dxa"/>
          </w:tcPr>
          <w:p w14:paraId="09E9B053" w14:textId="77777777" w:rsidR="007359B0" w:rsidRDefault="007359B0" w:rsidP="00A94DEB">
            <w:pPr>
              <w:pStyle w:val="Bodycopy"/>
              <w:cnfStyle w:val="100000000000" w:firstRow="1" w:lastRow="0" w:firstColumn="0" w:lastColumn="0" w:oddVBand="0" w:evenVBand="0" w:oddHBand="0" w:evenHBand="0" w:firstRowFirstColumn="0" w:firstRowLastColumn="0" w:lastRowFirstColumn="0" w:lastRowLastColumn="0"/>
            </w:pPr>
          </w:p>
        </w:tc>
      </w:tr>
      <w:tr w:rsidR="0073144F" w14:paraId="798F448B" w14:textId="77777777" w:rsidTr="00811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bottom w:val="none" w:sz="0" w:space="0" w:color="auto"/>
              <w:right w:val="none" w:sz="0" w:space="0" w:color="auto"/>
            </w:tcBorders>
          </w:tcPr>
          <w:p w14:paraId="4EB5AFB8" w14:textId="20631608" w:rsidR="0073144F" w:rsidRDefault="0073144F" w:rsidP="0073144F">
            <w:pPr>
              <w:pStyle w:val="Bodycopy"/>
            </w:pPr>
            <w:r>
              <w:t>Gender representation</w:t>
            </w:r>
          </w:p>
        </w:tc>
        <w:tc>
          <w:tcPr>
            <w:tcW w:w="7638" w:type="dxa"/>
            <w:tcBorders>
              <w:top w:val="none" w:sz="0" w:space="0" w:color="auto"/>
              <w:bottom w:val="none" w:sz="0" w:space="0" w:color="auto"/>
            </w:tcBorders>
          </w:tcPr>
          <w:p w14:paraId="2B23054E" w14:textId="534B7325" w:rsidR="0073144F" w:rsidRDefault="0073144F" w:rsidP="0073144F">
            <w:pPr>
              <w:pStyle w:val="Bodycopy"/>
              <w:cnfStyle w:val="000000100000" w:firstRow="0" w:lastRow="0" w:firstColumn="0" w:lastColumn="0" w:oddVBand="0" w:evenVBand="0" w:oddHBand="1" w:evenHBand="0" w:firstRowFirstColumn="0" w:firstRowLastColumn="0" w:lastRowFirstColumn="0" w:lastRowLastColumn="0"/>
            </w:pPr>
            <w:r w:rsidRPr="0030584E">
              <w:rPr>
                <w:rFonts w:cstheme="minorHAnsi"/>
              </w:rPr>
              <w:t>The number and proportion of men and women employed in the organisation. While we report our gender pay gap based on the government guidelines and comparison between men and women, we understand that this does not fully represent how all colleagues across the charity identify and our organisation’s commitment to supporting colleagues who are non-binary. </w:t>
            </w:r>
          </w:p>
        </w:tc>
      </w:tr>
      <w:tr w:rsidR="002828DF" w14:paraId="13458E3F" w14:textId="77777777" w:rsidTr="00811021">
        <w:tc>
          <w:tcPr>
            <w:cnfStyle w:val="001000000000" w:firstRow="0" w:lastRow="0" w:firstColumn="1" w:lastColumn="0" w:oddVBand="0" w:evenVBand="0" w:oddHBand="0" w:evenHBand="0" w:firstRowFirstColumn="0" w:firstRowLastColumn="0" w:lastRowFirstColumn="0" w:lastRowLastColumn="0"/>
            <w:tcW w:w="2830" w:type="dxa"/>
            <w:tcBorders>
              <w:right w:val="none" w:sz="0" w:space="0" w:color="auto"/>
            </w:tcBorders>
          </w:tcPr>
          <w:p w14:paraId="08458614" w14:textId="738ECCCF" w:rsidR="002828DF" w:rsidRDefault="008E3D67" w:rsidP="002828DF">
            <w:pPr>
              <w:pStyle w:val="Bodycopy"/>
            </w:pPr>
            <w:r>
              <w:t>Mean total gender pay gap</w:t>
            </w:r>
          </w:p>
        </w:tc>
        <w:tc>
          <w:tcPr>
            <w:tcW w:w="7638" w:type="dxa"/>
          </w:tcPr>
          <w:p w14:paraId="6E357139" w14:textId="73782E17" w:rsidR="002828DF" w:rsidRDefault="002828DF" w:rsidP="002828DF">
            <w:pPr>
              <w:pStyle w:val="Bodycopy"/>
              <w:cnfStyle w:val="000000000000" w:firstRow="0" w:lastRow="0" w:firstColumn="0" w:lastColumn="0" w:oddVBand="0" w:evenVBand="0" w:oddHBand="0" w:evenHBand="0" w:firstRowFirstColumn="0" w:firstRowLastColumn="0" w:lastRowFirstColumn="0" w:lastRowLastColumn="0"/>
            </w:pPr>
            <w:r w:rsidRPr="0030584E">
              <w:rPr>
                <w:rFonts w:cstheme="minorHAnsi"/>
              </w:rPr>
              <w:t>This is best understood as the ‘true’ average of the hourly earnings of men and women – salaries for each gender are totalled and divided by the number of employees. The gap is measured by taking mean hourly rate for men minus mean hourly rate for women. Divide the result by the mean hourly rate for men, expressed as percentage.</w:t>
            </w:r>
          </w:p>
        </w:tc>
      </w:tr>
      <w:tr w:rsidR="002828DF" w14:paraId="695AA4EC" w14:textId="77777777" w:rsidTr="00811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bottom w:val="none" w:sz="0" w:space="0" w:color="auto"/>
              <w:right w:val="none" w:sz="0" w:space="0" w:color="auto"/>
            </w:tcBorders>
          </w:tcPr>
          <w:p w14:paraId="6E6EC826" w14:textId="398323A5" w:rsidR="002828DF" w:rsidRDefault="008E3D67" w:rsidP="002828DF">
            <w:pPr>
              <w:pStyle w:val="Bodycopy"/>
            </w:pPr>
            <w:r>
              <w:t>Median total gender pay gap</w:t>
            </w:r>
          </w:p>
        </w:tc>
        <w:tc>
          <w:tcPr>
            <w:tcW w:w="7638" w:type="dxa"/>
            <w:tcBorders>
              <w:top w:val="none" w:sz="0" w:space="0" w:color="auto"/>
              <w:bottom w:val="none" w:sz="0" w:space="0" w:color="auto"/>
            </w:tcBorders>
          </w:tcPr>
          <w:p w14:paraId="2B013BAA" w14:textId="648D0FFB" w:rsidR="002828DF" w:rsidRDefault="002828DF" w:rsidP="002828DF">
            <w:pPr>
              <w:pStyle w:val="Bodycopy"/>
              <w:cnfStyle w:val="000000100000" w:firstRow="0" w:lastRow="0" w:firstColumn="0" w:lastColumn="0" w:oddVBand="0" w:evenVBand="0" w:oddHBand="1" w:evenHBand="0" w:firstRowFirstColumn="0" w:firstRowLastColumn="0" w:lastRowFirstColumn="0" w:lastRowLastColumn="0"/>
            </w:pPr>
            <w:r w:rsidRPr="0030584E">
              <w:rPr>
                <w:rFonts w:cstheme="minorHAnsi"/>
              </w:rPr>
              <w:t>The difference between the average hourly earnings of men and women – expressed through the salary that appears in the ‘middle’ for each gender. The gap is measured by taking median hourly rate for men minus median hourly rate for women. Divide the result by the median hourly rate for men, expressed as percentage.</w:t>
            </w:r>
          </w:p>
        </w:tc>
      </w:tr>
      <w:tr w:rsidR="002828DF" w14:paraId="4309804B" w14:textId="77777777" w:rsidTr="00811021">
        <w:tc>
          <w:tcPr>
            <w:cnfStyle w:val="001000000000" w:firstRow="0" w:lastRow="0" w:firstColumn="1" w:lastColumn="0" w:oddVBand="0" w:evenVBand="0" w:oddHBand="0" w:evenHBand="0" w:firstRowFirstColumn="0" w:firstRowLastColumn="0" w:lastRowFirstColumn="0" w:lastRowLastColumn="0"/>
            <w:tcW w:w="2830" w:type="dxa"/>
            <w:tcBorders>
              <w:right w:val="none" w:sz="0" w:space="0" w:color="auto"/>
            </w:tcBorders>
          </w:tcPr>
          <w:p w14:paraId="5575EC77" w14:textId="6B11C443" w:rsidR="002828DF" w:rsidRDefault="008E3D67" w:rsidP="002828DF">
            <w:pPr>
              <w:pStyle w:val="Bodycopy"/>
            </w:pPr>
            <w:r>
              <w:t xml:space="preserve">Pay </w:t>
            </w:r>
            <w:r w:rsidR="008E7E5F">
              <w:t>quartiles</w:t>
            </w:r>
          </w:p>
        </w:tc>
        <w:tc>
          <w:tcPr>
            <w:tcW w:w="7638" w:type="dxa"/>
          </w:tcPr>
          <w:p w14:paraId="27FD7F4D" w14:textId="12AAF21E" w:rsidR="002828DF" w:rsidRDefault="002828DF" w:rsidP="002828DF">
            <w:pPr>
              <w:pStyle w:val="Bodycopy"/>
              <w:cnfStyle w:val="000000000000" w:firstRow="0" w:lastRow="0" w:firstColumn="0" w:lastColumn="0" w:oddVBand="0" w:evenVBand="0" w:oddHBand="0" w:evenHBand="0" w:firstRowFirstColumn="0" w:firstRowLastColumn="0" w:lastRowFirstColumn="0" w:lastRowLastColumn="0"/>
            </w:pPr>
            <w:r w:rsidRPr="0030584E">
              <w:rPr>
                <w:rFonts w:cstheme="minorHAnsi"/>
              </w:rPr>
              <w:t>All salaries are ranked from highest to lowest and divided into four evenly sized groups. The percentage of men and women in each group is reported.</w:t>
            </w:r>
          </w:p>
        </w:tc>
      </w:tr>
      <w:tr w:rsidR="002828DF" w14:paraId="55301C05" w14:textId="77777777" w:rsidTr="008110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bottom w:val="none" w:sz="0" w:space="0" w:color="auto"/>
              <w:right w:val="none" w:sz="0" w:space="0" w:color="auto"/>
            </w:tcBorders>
          </w:tcPr>
          <w:p w14:paraId="5E8B967C" w14:textId="0CE956A5" w:rsidR="002828DF" w:rsidRDefault="008E7E5F" w:rsidP="002828DF">
            <w:pPr>
              <w:pStyle w:val="Bodycopy"/>
            </w:pPr>
            <w:r>
              <w:t>Bonus pay gap</w:t>
            </w:r>
          </w:p>
        </w:tc>
        <w:tc>
          <w:tcPr>
            <w:tcW w:w="7638" w:type="dxa"/>
            <w:tcBorders>
              <w:top w:val="none" w:sz="0" w:space="0" w:color="auto"/>
              <w:bottom w:val="none" w:sz="0" w:space="0" w:color="auto"/>
            </w:tcBorders>
          </w:tcPr>
          <w:p w14:paraId="2C18F9B3" w14:textId="43172BE2" w:rsidR="002828DF" w:rsidRDefault="002828DF" w:rsidP="002828DF">
            <w:pPr>
              <w:pStyle w:val="Bodycopy"/>
              <w:cnfStyle w:val="000000100000" w:firstRow="0" w:lastRow="0" w:firstColumn="0" w:lastColumn="0" w:oddVBand="0" w:evenVBand="0" w:oddHBand="1" w:evenHBand="0" w:firstRowFirstColumn="0" w:firstRowLastColumn="0" w:lastRowFirstColumn="0" w:lastRowLastColumn="0"/>
            </w:pPr>
            <w:r w:rsidRPr="0030584E">
              <w:rPr>
                <w:rFonts w:cstheme="minorHAnsi"/>
              </w:rPr>
              <w:t>The difference between either gender, based on bonuses paid over the 12-month period before the snapshot date. As with Total Gender Pay Gap, this is reported on a median and mean.</w:t>
            </w:r>
          </w:p>
        </w:tc>
      </w:tr>
      <w:tr w:rsidR="002828DF" w14:paraId="6B4CE51E" w14:textId="77777777" w:rsidTr="00811021">
        <w:tc>
          <w:tcPr>
            <w:cnfStyle w:val="001000000000" w:firstRow="0" w:lastRow="0" w:firstColumn="1" w:lastColumn="0" w:oddVBand="0" w:evenVBand="0" w:oddHBand="0" w:evenHBand="0" w:firstRowFirstColumn="0" w:firstRowLastColumn="0" w:lastRowFirstColumn="0" w:lastRowLastColumn="0"/>
            <w:tcW w:w="2830" w:type="dxa"/>
            <w:tcBorders>
              <w:right w:val="none" w:sz="0" w:space="0" w:color="auto"/>
            </w:tcBorders>
          </w:tcPr>
          <w:p w14:paraId="31AFDD69" w14:textId="2918265E" w:rsidR="002828DF" w:rsidRDefault="008E7E5F" w:rsidP="002828DF">
            <w:pPr>
              <w:pStyle w:val="Bodycopy"/>
            </w:pPr>
            <w:r>
              <w:t xml:space="preserve">Bonus proportion </w:t>
            </w:r>
          </w:p>
        </w:tc>
        <w:tc>
          <w:tcPr>
            <w:tcW w:w="7638" w:type="dxa"/>
          </w:tcPr>
          <w:p w14:paraId="42CDC6B5" w14:textId="6AFB65C6" w:rsidR="002828DF" w:rsidRDefault="002828DF" w:rsidP="002828DF">
            <w:pPr>
              <w:pStyle w:val="Bodycopy"/>
              <w:cnfStyle w:val="000000000000" w:firstRow="0" w:lastRow="0" w:firstColumn="0" w:lastColumn="0" w:oddVBand="0" w:evenVBand="0" w:oddHBand="0" w:evenHBand="0" w:firstRowFirstColumn="0" w:firstRowLastColumn="0" w:lastRowFirstColumn="0" w:lastRowLastColumn="0"/>
            </w:pPr>
            <w:r w:rsidRPr="0030584E">
              <w:rPr>
                <w:rFonts w:cstheme="minorHAnsi"/>
              </w:rPr>
              <w:t>The proportions of male and female employees who received bonus pay during the relevant period.</w:t>
            </w:r>
          </w:p>
        </w:tc>
      </w:tr>
    </w:tbl>
    <w:p w14:paraId="4F264E30" w14:textId="6717E9CF" w:rsidR="00B1511F" w:rsidRDefault="00E0050E" w:rsidP="00662B08">
      <w:pPr>
        <w:pStyle w:val="HeadingA"/>
        <w:numPr>
          <w:ilvl w:val="0"/>
          <w:numId w:val="0"/>
        </w:numPr>
        <w:ind w:left="360" w:hanging="360"/>
      </w:pPr>
      <w:r>
        <w:lastRenderedPageBreak/>
        <w:t xml:space="preserve">Marie Curie’s gender </w:t>
      </w:r>
      <w:proofErr w:type="gramStart"/>
      <w:r>
        <w:t>pay</w:t>
      </w:r>
      <w:proofErr w:type="gramEnd"/>
      <w:r>
        <w:t xml:space="preserve"> and</w:t>
      </w:r>
      <w:r w:rsidR="00662B08">
        <w:t xml:space="preserve"> bonus gap result</w:t>
      </w:r>
    </w:p>
    <w:tbl>
      <w:tblPr>
        <w:tblStyle w:val="ListTable3-Accent11"/>
        <w:tblW w:w="0" w:type="auto"/>
        <w:tblBorders>
          <w:insideH w:val="single" w:sz="4" w:space="0" w:color="0053A6" w:themeColor="accent1"/>
          <w:insideV w:val="single" w:sz="4" w:space="0" w:color="0053A6" w:themeColor="accent1"/>
        </w:tblBorders>
        <w:tblLook w:val="04A0" w:firstRow="1" w:lastRow="0" w:firstColumn="1" w:lastColumn="0" w:noHBand="0" w:noVBand="1"/>
      </w:tblPr>
      <w:tblGrid>
        <w:gridCol w:w="2122"/>
        <w:gridCol w:w="3112"/>
        <w:gridCol w:w="1849"/>
        <w:gridCol w:w="3385"/>
      </w:tblGrid>
      <w:tr w:rsidR="00955ACE" w14:paraId="032000C0" w14:textId="77777777" w:rsidTr="00815AE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22" w:type="dxa"/>
            <w:tcBorders>
              <w:bottom w:val="none" w:sz="0" w:space="0" w:color="auto"/>
              <w:right w:val="none" w:sz="0" w:space="0" w:color="auto"/>
            </w:tcBorders>
          </w:tcPr>
          <w:p w14:paraId="4EC7E9AB" w14:textId="313C4390" w:rsidR="00955ACE" w:rsidRDefault="00955ACE" w:rsidP="00662B08">
            <w:pPr>
              <w:pStyle w:val="Bodycopy"/>
              <w:rPr>
                <w:lang w:eastAsia="en-US"/>
              </w:rPr>
            </w:pPr>
            <w:r>
              <w:rPr>
                <w:lang w:eastAsia="en-US"/>
              </w:rPr>
              <w:t>Our workforce</w:t>
            </w:r>
            <w:r w:rsidR="00B02AA2">
              <w:rPr>
                <w:lang w:eastAsia="en-US"/>
              </w:rPr>
              <w:t>:</w:t>
            </w:r>
          </w:p>
        </w:tc>
        <w:tc>
          <w:tcPr>
            <w:tcW w:w="3112" w:type="dxa"/>
          </w:tcPr>
          <w:p w14:paraId="665C22C8" w14:textId="77777777" w:rsidR="00955ACE" w:rsidRDefault="00955ACE" w:rsidP="00662B08">
            <w:pPr>
              <w:pStyle w:val="Bodycopy"/>
              <w:cnfStyle w:val="100000000000" w:firstRow="1" w:lastRow="0" w:firstColumn="0" w:lastColumn="0" w:oddVBand="0" w:evenVBand="0" w:oddHBand="0" w:evenHBand="0" w:firstRowFirstColumn="0" w:firstRowLastColumn="0" w:lastRowFirstColumn="0" w:lastRowLastColumn="0"/>
              <w:rPr>
                <w:lang w:eastAsia="en-US"/>
              </w:rPr>
            </w:pPr>
          </w:p>
        </w:tc>
        <w:tc>
          <w:tcPr>
            <w:tcW w:w="1849" w:type="dxa"/>
          </w:tcPr>
          <w:p w14:paraId="77AF2E71" w14:textId="18EC0303" w:rsidR="00955ACE" w:rsidRDefault="00955ACE" w:rsidP="00662B08">
            <w:pPr>
              <w:pStyle w:val="Bodycopy"/>
              <w:cnfStyle w:val="100000000000" w:firstRow="1" w:lastRow="0" w:firstColumn="0" w:lastColumn="0" w:oddVBand="0" w:evenVBand="0" w:oddHBand="0" w:evenHBand="0" w:firstRowFirstColumn="0" w:firstRowLastColumn="0" w:lastRowFirstColumn="0" w:lastRowLastColumn="0"/>
              <w:rPr>
                <w:lang w:eastAsia="en-US"/>
              </w:rPr>
            </w:pPr>
            <w:r>
              <w:rPr>
                <w:lang w:eastAsia="en-US"/>
              </w:rPr>
              <w:t>Pay</w:t>
            </w:r>
            <w:r w:rsidR="00B02AA2">
              <w:rPr>
                <w:lang w:eastAsia="en-US"/>
              </w:rPr>
              <w:t xml:space="preserve"> gap:</w:t>
            </w:r>
          </w:p>
        </w:tc>
        <w:tc>
          <w:tcPr>
            <w:tcW w:w="3385" w:type="dxa"/>
          </w:tcPr>
          <w:p w14:paraId="16959273" w14:textId="77777777" w:rsidR="00955ACE" w:rsidRDefault="00955ACE" w:rsidP="00662B08">
            <w:pPr>
              <w:pStyle w:val="Bodycopy"/>
              <w:cnfStyle w:val="100000000000" w:firstRow="1" w:lastRow="0" w:firstColumn="0" w:lastColumn="0" w:oddVBand="0" w:evenVBand="0" w:oddHBand="0" w:evenHBand="0" w:firstRowFirstColumn="0" w:firstRowLastColumn="0" w:lastRowFirstColumn="0" w:lastRowLastColumn="0"/>
              <w:rPr>
                <w:lang w:eastAsia="en-US"/>
              </w:rPr>
            </w:pPr>
          </w:p>
        </w:tc>
      </w:tr>
      <w:tr w:rsidR="00955ACE" w14:paraId="2E929142" w14:textId="77777777" w:rsidTr="00815A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bottom w:val="none" w:sz="0" w:space="0" w:color="auto"/>
              <w:right w:val="none" w:sz="0" w:space="0" w:color="auto"/>
            </w:tcBorders>
          </w:tcPr>
          <w:p w14:paraId="7DC97759" w14:textId="033570AC" w:rsidR="00955ACE" w:rsidRDefault="00955ACE" w:rsidP="00662B08">
            <w:pPr>
              <w:pStyle w:val="Bodycopy"/>
              <w:rPr>
                <w:lang w:eastAsia="en-US"/>
              </w:rPr>
            </w:pPr>
            <w:r>
              <w:rPr>
                <w:lang w:eastAsia="en-US"/>
              </w:rPr>
              <w:t>Women:</w:t>
            </w:r>
          </w:p>
        </w:tc>
        <w:tc>
          <w:tcPr>
            <w:tcW w:w="3112" w:type="dxa"/>
            <w:tcBorders>
              <w:top w:val="none" w:sz="0" w:space="0" w:color="auto"/>
              <w:bottom w:val="none" w:sz="0" w:space="0" w:color="auto"/>
            </w:tcBorders>
          </w:tcPr>
          <w:p w14:paraId="34F49AFB" w14:textId="1C64F1F2" w:rsidR="00955ACE" w:rsidRDefault="00D02C81" w:rsidP="00662B08">
            <w:pPr>
              <w:pStyle w:val="Bodycopy"/>
              <w:cnfStyle w:val="000000100000" w:firstRow="0" w:lastRow="0" w:firstColumn="0" w:lastColumn="0" w:oddVBand="0" w:evenVBand="0" w:oddHBand="1" w:evenHBand="0" w:firstRowFirstColumn="0" w:firstRowLastColumn="0" w:lastRowFirstColumn="0" w:lastRowLastColumn="0"/>
              <w:rPr>
                <w:lang w:eastAsia="en-US"/>
              </w:rPr>
            </w:pPr>
            <w:r>
              <w:rPr>
                <w:lang w:eastAsia="en-US"/>
              </w:rPr>
              <w:t>85.4% (2,746)</w:t>
            </w:r>
          </w:p>
        </w:tc>
        <w:tc>
          <w:tcPr>
            <w:tcW w:w="1849" w:type="dxa"/>
            <w:tcBorders>
              <w:top w:val="none" w:sz="0" w:space="0" w:color="auto"/>
              <w:bottom w:val="none" w:sz="0" w:space="0" w:color="auto"/>
            </w:tcBorders>
          </w:tcPr>
          <w:p w14:paraId="26EA4D27" w14:textId="0EF2A46E" w:rsidR="00955ACE" w:rsidRPr="00D02C81" w:rsidRDefault="00D02C81" w:rsidP="00662B08">
            <w:pPr>
              <w:pStyle w:val="Bodycopy"/>
              <w:cnfStyle w:val="000000100000" w:firstRow="0" w:lastRow="0" w:firstColumn="0" w:lastColumn="0" w:oddVBand="0" w:evenVBand="0" w:oddHBand="1" w:evenHBand="0" w:firstRowFirstColumn="0" w:firstRowLastColumn="0" w:lastRowFirstColumn="0" w:lastRowLastColumn="0"/>
              <w:rPr>
                <w:b/>
                <w:bCs/>
                <w:lang w:eastAsia="en-US"/>
              </w:rPr>
            </w:pPr>
            <w:r w:rsidRPr="00D02C81">
              <w:rPr>
                <w:b/>
                <w:bCs/>
                <w:lang w:eastAsia="en-US"/>
              </w:rPr>
              <w:t>Mean:</w:t>
            </w:r>
          </w:p>
        </w:tc>
        <w:tc>
          <w:tcPr>
            <w:tcW w:w="3385" w:type="dxa"/>
            <w:tcBorders>
              <w:top w:val="none" w:sz="0" w:space="0" w:color="auto"/>
              <w:bottom w:val="none" w:sz="0" w:space="0" w:color="auto"/>
            </w:tcBorders>
          </w:tcPr>
          <w:p w14:paraId="059E8CF7" w14:textId="0C8BC4BB" w:rsidR="00955ACE" w:rsidRDefault="00815AE5" w:rsidP="00662B08">
            <w:pPr>
              <w:pStyle w:val="Bodycopy"/>
              <w:cnfStyle w:val="000000100000" w:firstRow="0" w:lastRow="0" w:firstColumn="0" w:lastColumn="0" w:oddVBand="0" w:evenVBand="0" w:oddHBand="1" w:evenHBand="0" w:firstRowFirstColumn="0" w:firstRowLastColumn="0" w:lastRowFirstColumn="0" w:lastRowLastColumn="0"/>
              <w:rPr>
                <w:lang w:eastAsia="en-US"/>
              </w:rPr>
            </w:pPr>
            <w:r>
              <w:rPr>
                <w:lang w:eastAsia="en-US"/>
              </w:rPr>
              <w:t>11.9% (in favour of men)</w:t>
            </w:r>
          </w:p>
        </w:tc>
      </w:tr>
      <w:tr w:rsidR="00955ACE" w14:paraId="47CC5D81" w14:textId="77777777" w:rsidTr="00815AE5">
        <w:tc>
          <w:tcPr>
            <w:cnfStyle w:val="001000000000" w:firstRow="0" w:lastRow="0" w:firstColumn="1" w:lastColumn="0" w:oddVBand="0" w:evenVBand="0" w:oddHBand="0" w:evenHBand="0" w:firstRowFirstColumn="0" w:firstRowLastColumn="0" w:lastRowFirstColumn="0" w:lastRowLastColumn="0"/>
            <w:tcW w:w="2122" w:type="dxa"/>
            <w:tcBorders>
              <w:right w:val="none" w:sz="0" w:space="0" w:color="auto"/>
            </w:tcBorders>
          </w:tcPr>
          <w:p w14:paraId="47DB6D4A" w14:textId="6DF5EACC" w:rsidR="00955ACE" w:rsidRDefault="00955ACE" w:rsidP="00662B08">
            <w:pPr>
              <w:pStyle w:val="Bodycopy"/>
              <w:rPr>
                <w:lang w:eastAsia="en-US"/>
              </w:rPr>
            </w:pPr>
            <w:r>
              <w:rPr>
                <w:lang w:eastAsia="en-US"/>
              </w:rPr>
              <w:t>Men</w:t>
            </w:r>
            <w:r w:rsidR="00D02C81">
              <w:rPr>
                <w:lang w:eastAsia="en-US"/>
              </w:rPr>
              <w:t>:</w:t>
            </w:r>
          </w:p>
        </w:tc>
        <w:tc>
          <w:tcPr>
            <w:tcW w:w="3112" w:type="dxa"/>
          </w:tcPr>
          <w:p w14:paraId="47FC8154" w14:textId="0D3ACAE0" w:rsidR="00955ACE" w:rsidRDefault="00D02C81" w:rsidP="00662B08">
            <w:pPr>
              <w:pStyle w:val="Bodycopy"/>
              <w:cnfStyle w:val="000000000000" w:firstRow="0" w:lastRow="0" w:firstColumn="0" w:lastColumn="0" w:oddVBand="0" w:evenVBand="0" w:oddHBand="0" w:evenHBand="0" w:firstRowFirstColumn="0" w:firstRowLastColumn="0" w:lastRowFirstColumn="0" w:lastRowLastColumn="0"/>
              <w:rPr>
                <w:lang w:eastAsia="en-US"/>
              </w:rPr>
            </w:pPr>
            <w:r>
              <w:rPr>
                <w:lang w:eastAsia="en-US"/>
              </w:rPr>
              <w:t>14.6% (468)</w:t>
            </w:r>
          </w:p>
        </w:tc>
        <w:tc>
          <w:tcPr>
            <w:tcW w:w="1849" w:type="dxa"/>
          </w:tcPr>
          <w:p w14:paraId="3CFA5E5D" w14:textId="517CD3D5" w:rsidR="00955ACE" w:rsidRPr="00D02C81" w:rsidRDefault="00D02C81" w:rsidP="00662B08">
            <w:pPr>
              <w:pStyle w:val="Bodycopy"/>
              <w:cnfStyle w:val="000000000000" w:firstRow="0" w:lastRow="0" w:firstColumn="0" w:lastColumn="0" w:oddVBand="0" w:evenVBand="0" w:oddHBand="0" w:evenHBand="0" w:firstRowFirstColumn="0" w:firstRowLastColumn="0" w:lastRowFirstColumn="0" w:lastRowLastColumn="0"/>
              <w:rPr>
                <w:b/>
                <w:bCs/>
                <w:lang w:eastAsia="en-US"/>
              </w:rPr>
            </w:pPr>
            <w:r w:rsidRPr="00D02C81">
              <w:rPr>
                <w:b/>
                <w:bCs/>
                <w:lang w:eastAsia="en-US"/>
              </w:rPr>
              <w:t>Median:</w:t>
            </w:r>
          </w:p>
        </w:tc>
        <w:tc>
          <w:tcPr>
            <w:tcW w:w="3385" w:type="dxa"/>
          </w:tcPr>
          <w:p w14:paraId="6C02F05F" w14:textId="6D7EC354" w:rsidR="00955ACE" w:rsidRDefault="00815AE5" w:rsidP="00662B08">
            <w:pPr>
              <w:pStyle w:val="Bodycopy"/>
              <w:cnfStyle w:val="000000000000" w:firstRow="0" w:lastRow="0" w:firstColumn="0" w:lastColumn="0" w:oddVBand="0" w:evenVBand="0" w:oddHBand="0" w:evenHBand="0" w:firstRowFirstColumn="0" w:firstRowLastColumn="0" w:lastRowFirstColumn="0" w:lastRowLastColumn="0"/>
              <w:rPr>
                <w:lang w:eastAsia="en-US"/>
              </w:rPr>
            </w:pPr>
            <w:r>
              <w:rPr>
                <w:lang w:eastAsia="en-US"/>
              </w:rPr>
              <w:t>6.5</w:t>
            </w:r>
            <w:r w:rsidR="00BD7F9F">
              <w:rPr>
                <w:lang w:eastAsia="en-US"/>
              </w:rPr>
              <w:t>% (in favour of men)</w:t>
            </w:r>
          </w:p>
        </w:tc>
      </w:tr>
    </w:tbl>
    <w:p w14:paraId="44A841BF" w14:textId="73D00091" w:rsidR="00662B08" w:rsidRDefault="00A26A59" w:rsidP="00074729">
      <w:pPr>
        <w:pStyle w:val="HeadingA"/>
        <w:numPr>
          <w:ilvl w:val="0"/>
          <w:numId w:val="0"/>
        </w:numPr>
      </w:pPr>
      <w:r>
        <w:t>Analysis and findings</w:t>
      </w:r>
    </w:p>
    <w:p w14:paraId="2B1D3802" w14:textId="77777777" w:rsidR="00543B1B" w:rsidRDefault="00543B1B" w:rsidP="00543B1B">
      <w:pPr>
        <w:pStyle w:val="Bodycopy"/>
        <w:rPr>
          <w:rFonts w:eastAsia="Times New Roman"/>
        </w:rPr>
      </w:pPr>
      <w:r w:rsidRPr="0030584E">
        <w:rPr>
          <w:rFonts w:eastAsia="Times New Roman"/>
        </w:rPr>
        <w:t xml:space="preserve">We are pleased to report that our efforts since </w:t>
      </w:r>
      <w:r w:rsidRPr="0030584E">
        <w:rPr>
          <w:rFonts w:eastAsia="Times New Roman"/>
          <w:b/>
          <w:bCs/>
        </w:rPr>
        <w:t>2021</w:t>
      </w:r>
      <w:r w:rsidRPr="0030584E">
        <w:rPr>
          <w:rFonts w:eastAsia="Times New Roman"/>
        </w:rPr>
        <w:t xml:space="preserve"> to close the gender pay gap have had a positive impact on our results. During this period, the mean gap has reduced from 17.6% to 11.9%, a reduction of 5.7%, and the median gap has seen a significant improvement, dropping from 14.6% in 2021 to 6.5% in 2025, a reduction of 8.1% indicating significant progress in pay equity.</w:t>
      </w:r>
    </w:p>
    <w:p w14:paraId="555AE906" w14:textId="77777777" w:rsidR="00543B1B" w:rsidRPr="0030584E" w:rsidRDefault="00543B1B" w:rsidP="00543B1B">
      <w:pPr>
        <w:pStyle w:val="Bodycopy"/>
        <w:rPr>
          <w:rFonts w:eastAsia="Times New Roman"/>
        </w:rPr>
      </w:pPr>
    </w:p>
    <w:p w14:paraId="1AFA7427" w14:textId="77777777" w:rsidR="00543B1B" w:rsidRPr="0030584E" w:rsidRDefault="00543B1B" w:rsidP="00543B1B">
      <w:pPr>
        <w:spacing w:after="0"/>
        <w:jc w:val="both"/>
        <w:rPr>
          <w:rFonts w:eastAsia="Times New Roman" w:cstheme="minorHAnsi"/>
          <w:sz w:val="6"/>
          <w:szCs w:val="6"/>
        </w:rPr>
      </w:pPr>
    </w:p>
    <w:p w14:paraId="1546C454" w14:textId="77777777" w:rsidR="00543B1B" w:rsidRDefault="00543B1B" w:rsidP="00543B1B">
      <w:pPr>
        <w:spacing w:after="0"/>
        <w:rPr>
          <w:rFonts w:eastAsia="Times New Roman" w:cstheme="minorHAnsi"/>
        </w:rPr>
      </w:pPr>
      <w:r w:rsidRPr="0030584E">
        <w:rPr>
          <w:rFonts w:eastAsia="Times New Roman" w:cstheme="minorHAnsi"/>
          <w:noProof/>
        </w:rPr>
        <w:drawing>
          <wp:inline distT="0" distB="0" distL="0" distR="0" wp14:anchorId="1556EFB8" wp14:editId="57DB234C">
            <wp:extent cx="3674853" cy="2155224"/>
            <wp:effectExtent l="0" t="0" r="1905" b="0"/>
            <wp:docPr id="1013204280" name="Picture 3" descr="A graph of a graph showing the number of people in the same 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204280" name="Picture 3" descr="A graph of a graph showing the number of people in the same ag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96786" cy="2168087"/>
                    </a:xfrm>
                    <a:prstGeom prst="rect">
                      <a:avLst/>
                    </a:prstGeom>
                    <a:noFill/>
                  </pic:spPr>
                </pic:pic>
              </a:graphicData>
            </a:graphic>
          </wp:inline>
        </w:drawing>
      </w:r>
    </w:p>
    <w:p w14:paraId="72EF629D" w14:textId="77777777" w:rsidR="00543B1B" w:rsidRPr="0030584E" w:rsidRDefault="00543B1B" w:rsidP="00543B1B">
      <w:pPr>
        <w:spacing w:after="0"/>
        <w:rPr>
          <w:rFonts w:eastAsia="Times New Roman" w:cstheme="minorHAnsi"/>
        </w:rPr>
      </w:pPr>
    </w:p>
    <w:p w14:paraId="6306703F" w14:textId="77777777" w:rsidR="00543B1B" w:rsidRDefault="00543B1B" w:rsidP="00074729">
      <w:pPr>
        <w:pStyle w:val="Bodycopy"/>
        <w:rPr>
          <w:rFonts w:eastAsia="Times New Roman"/>
        </w:rPr>
      </w:pPr>
      <w:r w:rsidRPr="0030584E">
        <w:rPr>
          <w:rFonts w:eastAsia="Times New Roman"/>
        </w:rPr>
        <w:t xml:space="preserve">The sharp decline in the median gap between 2023 and 2024 proves meaningful progress in pay equity at mid-level roles. The key factor </w:t>
      </w:r>
      <w:r w:rsidRPr="00074729">
        <w:t>driving</w:t>
      </w:r>
      <w:r w:rsidRPr="0030584E">
        <w:rPr>
          <w:rFonts w:eastAsia="Times New Roman"/>
        </w:rPr>
        <w:t xml:space="preserve"> such a significant decrease in the gender pay gap is the introduction, in 2023, of a new and improved set of terms and conditions for employees in Clinical and Clinical </w:t>
      </w:r>
      <w:r w:rsidRPr="00543B1B">
        <w:t>Support</w:t>
      </w:r>
      <w:r w:rsidRPr="0030584E">
        <w:rPr>
          <w:rFonts w:eastAsia="Times New Roman"/>
        </w:rPr>
        <w:t xml:space="preserve"> roles, where 90% of the population is female. These improvements resulted in enhanced remuneration for colleagues in these roles.</w:t>
      </w:r>
    </w:p>
    <w:p w14:paraId="7B3FCC7E" w14:textId="77777777" w:rsidR="00543B1B" w:rsidRPr="0030584E" w:rsidRDefault="00543B1B" w:rsidP="00543B1B">
      <w:pPr>
        <w:pStyle w:val="Bodycopy"/>
        <w:rPr>
          <w:rFonts w:eastAsia="Times New Roman"/>
        </w:rPr>
      </w:pPr>
    </w:p>
    <w:p w14:paraId="090D09CA" w14:textId="77777777" w:rsidR="00543B1B" w:rsidRPr="0030584E" w:rsidRDefault="00543B1B" w:rsidP="00543B1B">
      <w:pPr>
        <w:spacing w:after="0"/>
        <w:jc w:val="both"/>
        <w:rPr>
          <w:rFonts w:eastAsia="Times New Roman" w:cstheme="minorHAnsi"/>
          <w:sz w:val="10"/>
          <w:szCs w:val="10"/>
        </w:rPr>
      </w:pPr>
    </w:p>
    <w:p w14:paraId="543D493F" w14:textId="77777777" w:rsidR="00543B1B" w:rsidRPr="0030584E" w:rsidRDefault="00543B1B" w:rsidP="00543B1B">
      <w:pPr>
        <w:rPr>
          <w:rFonts w:cstheme="minorHAnsi"/>
          <w:sz w:val="20"/>
          <w:szCs w:val="20"/>
        </w:rPr>
      </w:pPr>
      <w:r w:rsidRPr="0030584E">
        <w:rPr>
          <w:rFonts w:cstheme="minorHAnsi"/>
          <w:noProof/>
          <w:sz w:val="20"/>
          <w:szCs w:val="20"/>
        </w:rPr>
        <w:drawing>
          <wp:inline distT="0" distB="0" distL="0" distR="0" wp14:anchorId="37BB8375" wp14:editId="2FAEEA35">
            <wp:extent cx="3295650" cy="2047630"/>
            <wp:effectExtent l="0" t="0" r="0" b="0"/>
            <wp:docPr id="6255291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23232" cy="2064767"/>
                    </a:xfrm>
                    <a:prstGeom prst="rect">
                      <a:avLst/>
                    </a:prstGeom>
                    <a:noFill/>
                  </pic:spPr>
                </pic:pic>
              </a:graphicData>
            </a:graphic>
          </wp:inline>
        </w:drawing>
      </w:r>
    </w:p>
    <w:p w14:paraId="4E2FDEF0" w14:textId="77777777" w:rsidR="00543B1B" w:rsidRDefault="00543B1B" w:rsidP="00543B1B">
      <w:pPr>
        <w:pStyle w:val="Bodycopy"/>
        <w:rPr>
          <w:rFonts w:eastAsia="Times New Roman"/>
        </w:rPr>
      </w:pPr>
      <w:r w:rsidRPr="0030584E">
        <w:rPr>
          <w:rFonts w:eastAsia="Times New Roman"/>
        </w:rPr>
        <w:lastRenderedPageBreak/>
        <w:t>The overall downward trend reflects our commitment to addressing gender pay disparities. With the median gap now at 6.5%, the median measure provides a more accurate reflection of typical pay levels across Marie Curie, indicating improved balance.</w:t>
      </w:r>
    </w:p>
    <w:p w14:paraId="27861F77" w14:textId="77777777" w:rsidR="00543B1B" w:rsidRPr="0030584E" w:rsidRDefault="00543B1B" w:rsidP="00543B1B">
      <w:pPr>
        <w:pStyle w:val="Bodycopy"/>
        <w:rPr>
          <w:rFonts w:eastAsia="Times New Roman"/>
        </w:rPr>
      </w:pPr>
    </w:p>
    <w:p w14:paraId="39F71E7E" w14:textId="77777777" w:rsidR="006A74B6" w:rsidRDefault="00543B1B" w:rsidP="006A74B6">
      <w:pPr>
        <w:pStyle w:val="Bodycopy"/>
        <w:rPr>
          <w:rFonts w:eastAsia="Times New Roman"/>
        </w:rPr>
      </w:pPr>
      <w:r w:rsidRPr="009E239E">
        <w:rPr>
          <w:rFonts w:eastAsia="Times New Roman"/>
        </w:rPr>
        <w:t>We are pleased that the mean pay gap decreased by 2.8%. This measure remains higher than the median, as it is influenced by a small number of extreme values (very high or very low pay), and supports our further focus on the senior levels in the organisation. Additionally, our gender pay gap results are influenced by a combination of the following factors:</w:t>
      </w:r>
    </w:p>
    <w:p w14:paraId="7F9A2CB9" w14:textId="77777777" w:rsidR="006A74B6" w:rsidRDefault="006A74B6" w:rsidP="006A74B6">
      <w:pPr>
        <w:pStyle w:val="Bodycopy"/>
        <w:rPr>
          <w:rFonts w:eastAsia="Times New Roman"/>
        </w:rPr>
      </w:pPr>
    </w:p>
    <w:p w14:paraId="0AD468F3" w14:textId="58599446" w:rsidR="006A74B6" w:rsidRPr="006A74B6" w:rsidRDefault="006A74B6" w:rsidP="006A74B6">
      <w:pPr>
        <w:pStyle w:val="Bodycopy"/>
        <w:rPr>
          <w:rFonts w:eastAsia="Times New Roman"/>
        </w:rPr>
      </w:pPr>
      <w:r w:rsidRPr="0030584E">
        <w:rPr>
          <w:rFonts w:eastAsia="Times New Roman"/>
          <w:b/>
        </w:rPr>
        <w:t>Percentage of women and men in each pay quartile:</w:t>
      </w:r>
    </w:p>
    <w:p w14:paraId="11CADCEA" w14:textId="77777777" w:rsidR="006A74B6" w:rsidRPr="0030584E" w:rsidRDefault="006A74B6" w:rsidP="006A74B6">
      <w:pPr>
        <w:spacing w:after="0"/>
        <w:rPr>
          <w:rFonts w:eastAsia="Times New Roman" w:cstheme="minorHAnsi"/>
          <w:b/>
          <w:bCs/>
          <w:color w:val="0070C0"/>
          <w:sz w:val="6"/>
          <w:szCs w:val="6"/>
        </w:rPr>
      </w:pPr>
    </w:p>
    <w:p w14:paraId="2E89BE0C" w14:textId="77777777" w:rsidR="006A74B6" w:rsidRDefault="006A74B6" w:rsidP="006A74B6">
      <w:pPr>
        <w:pStyle w:val="Bodycopy"/>
      </w:pPr>
      <w:r w:rsidRPr="00973C84">
        <w:t>The legislation requires us to present our workforce distribution by gender across four quartiles based on hourly pay.</w:t>
      </w:r>
    </w:p>
    <w:p w14:paraId="4278E94C" w14:textId="77777777" w:rsidR="002744C5" w:rsidRPr="00973C84" w:rsidRDefault="002744C5" w:rsidP="006A74B6">
      <w:pPr>
        <w:pStyle w:val="Bodycopy"/>
      </w:pP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077"/>
        <w:gridCol w:w="6411"/>
      </w:tblGrid>
      <w:tr w:rsidR="006A74B6" w:rsidRPr="0030584E" w14:paraId="3070E4B6" w14:textId="77777777" w:rsidTr="00B742D2">
        <w:trPr>
          <w:jc w:val="center"/>
        </w:trPr>
        <w:tc>
          <w:tcPr>
            <w:tcW w:w="4390" w:type="dxa"/>
          </w:tcPr>
          <w:p w14:paraId="754C9F4F" w14:textId="77777777" w:rsidR="006A74B6" w:rsidRPr="0030584E" w:rsidRDefault="006A74B6" w:rsidP="00B742D2">
            <w:pPr>
              <w:jc w:val="both"/>
              <w:rPr>
                <w:rFonts w:eastAsia="Times New Roman" w:cstheme="minorHAnsi"/>
                <w:b/>
                <w:bCs/>
                <w:sz w:val="16"/>
                <w:szCs w:val="16"/>
              </w:rPr>
            </w:pPr>
          </w:p>
          <w:p w14:paraId="17888872" w14:textId="77777777" w:rsidR="006A74B6" w:rsidRPr="0030584E" w:rsidRDefault="006A74B6" w:rsidP="00B742D2">
            <w:pPr>
              <w:jc w:val="both"/>
              <w:rPr>
                <w:rFonts w:eastAsia="Times New Roman" w:cstheme="minorHAnsi"/>
                <w:b/>
                <w:bCs/>
                <w:sz w:val="16"/>
                <w:szCs w:val="16"/>
              </w:rPr>
            </w:pPr>
          </w:p>
          <w:p w14:paraId="6BE742DF" w14:textId="77777777" w:rsidR="006A74B6" w:rsidRPr="0030584E" w:rsidRDefault="006A74B6" w:rsidP="00B742D2">
            <w:pPr>
              <w:jc w:val="both"/>
              <w:rPr>
                <w:rFonts w:eastAsia="Times New Roman" w:cstheme="minorHAnsi"/>
                <w:b/>
                <w:bCs/>
                <w:sz w:val="16"/>
                <w:szCs w:val="16"/>
              </w:rPr>
            </w:pPr>
          </w:p>
          <w:p w14:paraId="21FD4D77" w14:textId="77777777" w:rsidR="006A74B6" w:rsidRPr="0030584E" w:rsidRDefault="006A74B6" w:rsidP="00B742D2">
            <w:pPr>
              <w:jc w:val="both"/>
              <w:rPr>
                <w:rFonts w:eastAsia="Times New Roman" w:cstheme="minorHAnsi"/>
                <w:b/>
                <w:bCs/>
                <w:sz w:val="16"/>
                <w:szCs w:val="16"/>
              </w:rPr>
            </w:pPr>
          </w:p>
          <w:p w14:paraId="0D9189CD" w14:textId="77777777" w:rsidR="006A74B6" w:rsidRPr="0030584E" w:rsidRDefault="006A74B6" w:rsidP="00B742D2">
            <w:pPr>
              <w:jc w:val="both"/>
              <w:rPr>
                <w:rFonts w:eastAsia="Times New Roman" w:cstheme="minorHAnsi"/>
                <w:b/>
                <w:bCs/>
                <w:sz w:val="16"/>
                <w:szCs w:val="16"/>
              </w:rPr>
            </w:pPr>
          </w:p>
          <w:p w14:paraId="23604076" w14:textId="77777777" w:rsidR="006A74B6" w:rsidRPr="0030584E" w:rsidRDefault="006A74B6" w:rsidP="00B742D2">
            <w:pPr>
              <w:jc w:val="both"/>
              <w:rPr>
                <w:rFonts w:eastAsia="Times New Roman" w:cstheme="minorHAnsi"/>
                <w:b/>
                <w:bCs/>
                <w:sz w:val="16"/>
                <w:szCs w:val="16"/>
              </w:rPr>
            </w:pPr>
          </w:p>
          <w:p w14:paraId="3E95B12E" w14:textId="77777777" w:rsidR="006A74B6" w:rsidRPr="0030584E" w:rsidRDefault="006A74B6" w:rsidP="00B742D2">
            <w:pPr>
              <w:jc w:val="both"/>
              <w:rPr>
                <w:rFonts w:eastAsia="Times New Roman" w:cstheme="minorHAnsi"/>
                <w:b/>
                <w:bCs/>
                <w:sz w:val="16"/>
                <w:szCs w:val="16"/>
              </w:rPr>
            </w:pPr>
            <w:r w:rsidRPr="0030584E">
              <w:rPr>
                <w:rFonts w:eastAsia="Times New Roman" w:cstheme="minorHAnsi"/>
                <w:b/>
                <w:bCs/>
                <w:sz w:val="16"/>
                <w:szCs w:val="16"/>
              </w:rPr>
              <w:t xml:space="preserve">Upper Quartile 4: </w:t>
            </w:r>
            <w:r w:rsidRPr="0030584E">
              <w:rPr>
                <w:rFonts w:eastAsia="Times New Roman" w:cstheme="minorHAnsi"/>
                <w:b/>
                <w:bCs/>
                <w:sz w:val="16"/>
                <w:szCs w:val="16"/>
              </w:rPr>
              <w:tab/>
              <w:t xml:space="preserve">         </w:t>
            </w:r>
          </w:p>
          <w:p w14:paraId="0FBB020A" w14:textId="77777777" w:rsidR="006A74B6" w:rsidRPr="0030584E" w:rsidRDefault="006A74B6" w:rsidP="00B742D2">
            <w:pPr>
              <w:jc w:val="both"/>
              <w:rPr>
                <w:rFonts w:eastAsia="Times New Roman" w:cstheme="minorHAnsi"/>
                <w:sz w:val="16"/>
                <w:szCs w:val="16"/>
              </w:rPr>
            </w:pPr>
            <w:r w:rsidRPr="0030584E">
              <w:rPr>
                <w:rFonts w:eastAsia="Times New Roman" w:cstheme="minorHAnsi"/>
                <w:b/>
                <w:bCs/>
                <w:sz w:val="16"/>
                <w:szCs w:val="16"/>
              </w:rPr>
              <w:t xml:space="preserve"> </w:t>
            </w:r>
            <w:r w:rsidRPr="0030584E">
              <w:rPr>
                <w:rFonts w:eastAsia="Times New Roman" w:cstheme="minorHAnsi"/>
                <w:sz w:val="16"/>
                <w:szCs w:val="16"/>
              </w:rPr>
              <w:t>Women 79% (637); Men 21% (166)</w:t>
            </w:r>
          </w:p>
          <w:p w14:paraId="1449E252" w14:textId="77777777" w:rsidR="006A74B6" w:rsidRPr="0030584E" w:rsidRDefault="006A74B6" w:rsidP="00B742D2">
            <w:pPr>
              <w:jc w:val="both"/>
              <w:rPr>
                <w:rFonts w:eastAsia="Times New Roman" w:cstheme="minorHAnsi"/>
                <w:b/>
                <w:bCs/>
                <w:sz w:val="16"/>
                <w:szCs w:val="16"/>
              </w:rPr>
            </w:pPr>
          </w:p>
          <w:p w14:paraId="717C2F77" w14:textId="77777777" w:rsidR="006A74B6" w:rsidRPr="0030584E" w:rsidRDefault="006A74B6" w:rsidP="00B742D2">
            <w:pPr>
              <w:jc w:val="both"/>
              <w:rPr>
                <w:rFonts w:eastAsia="Times New Roman" w:cstheme="minorHAnsi"/>
                <w:b/>
                <w:bCs/>
                <w:sz w:val="16"/>
                <w:szCs w:val="16"/>
              </w:rPr>
            </w:pPr>
            <w:r w:rsidRPr="0030584E">
              <w:rPr>
                <w:rFonts w:eastAsia="Times New Roman" w:cstheme="minorHAnsi"/>
                <w:b/>
                <w:bCs/>
                <w:sz w:val="16"/>
                <w:szCs w:val="16"/>
              </w:rPr>
              <w:t xml:space="preserve">Upper Middle Quartile 3:     </w:t>
            </w:r>
          </w:p>
          <w:p w14:paraId="4435D39A" w14:textId="77777777" w:rsidR="006A74B6" w:rsidRPr="0030584E" w:rsidRDefault="006A74B6" w:rsidP="00B742D2">
            <w:pPr>
              <w:jc w:val="both"/>
              <w:rPr>
                <w:rFonts w:eastAsia="Times New Roman" w:cstheme="minorHAnsi"/>
                <w:sz w:val="16"/>
                <w:szCs w:val="16"/>
              </w:rPr>
            </w:pPr>
            <w:r w:rsidRPr="0030584E">
              <w:rPr>
                <w:rFonts w:eastAsia="Times New Roman" w:cstheme="minorHAnsi"/>
                <w:sz w:val="16"/>
                <w:szCs w:val="16"/>
              </w:rPr>
              <w:t>Women 89% (713); Men 11% (90)</w:t>
            </w:r>
          </w:p>
          <w:p w14:paraId="6003A006" w14:textId="77777777" w:rsidR="006A74B6" w:rsidRPr="0030584E" w:rsidRDefault="006A74B6" w:rsidP="00B742D2">
            <w:pPr>
              <w:jc w:val="both"/>
              <w:rPr>
                <w:rFonts w:eastAsia="Times New Roman" w:cstheme="minorHAnsi"/>
                <w:b/>
                <w:bCs/>
                <w:sz w:val="16"/>
                <w:szCs w:val="16"/>
              </w:rPr>
            </w:pPr>
          </w:p>
          <w:p w14:paraId="061EE14C" w14:textId="77777777" w:rsidR="006A74B6" w:rsidRPr="0030584E" w:rsidRDefault="006A74B6" w:rsidP="00B742D2">
            <w:pPr>
              <w:jc w:val="both"/>
              <w:rPr>
                <w:rFonts w:eastAsia="Times New Roman" w:cstheme="minorHAnsi"/>
                <w:b/>
                <w:bCs/>
                <w:sz w:val="16"/>
                <w:szCs w:val="16"/>
              </w:rPr>
            </w:pPr>
            <w:r w:rsidRPr="0030584E">
              <w:rPr>
                <w:rFonts w:eastAsia="Times New Roman" w:cstheme="minorHAnsi"/>
                <w:b/>
                <w:bCs/>
                <w:sz w:val="16"/>
                <w:szCs w:val="16"/>
              </w:rPr>
              <w:t xml:space="preserve">Lower Middle Quartile 2:    </w:t>
            </w:r>
          </w:p>
          <w:p w14:paraId="69B5CF4A" w14:textId="77777777" w:rsidR="006A74B6" w:rsidRPr="0030584E" w:rsidRDefault="006A74B6" w:rsidP="00B742D2">
            <w:pPr>
              <w:jc w:val="both"/>
              <w:rPr>
                <w:rFonts w:eastAsia="Times New Roman" w:cstheme="minorHAnsi"/>
                <w:sz w:val="16"/>
                <w:szCs w:val="16"/>
              </w:rPr>
            </w:pPr>
            <w:r w:rsidRPr="0030584E">
              <w:rPr>
                <w:rFonts w:eastAsia="Times New Roman" w:cstheme="minorHAnsi"/>
                <w:sz w:val="16"/>
                <w:szCs w:val="16"/>
              </w:rPr>
              <w:t>Women 88% (711); Men 12% (93)</w:t>
            </w:r>
          </w:p>
          <w:p w14:paraId="7EDE29F0" w14:textId="77777777" w:rsidR="006A74B6" w:rsidRPr="0030584E" w:rsidRDefault="006A74B6" w:rsidP="00B742D2">
            <w:pPr>
              <w:jc w:val="both"/>
              <w:rPr>
                <w:rFonts w:eastAsia="Times New Roman" w:cstheme="minorHAnsi"/>
                <w:b/>
                <w:bCs/>
                <w:sz w:val="16"/>
                <w:szCs w:val="16"/>
              </w:rPr>
            </w:pPr>
          </w:p>
          <w:p w14:paraId="2BFBD725" w14:textId="77777777" w:rsidR="006A74B6" w:rsidRPr="0030584E" w:rsidRDefault="006A74B6" w:rsidP="00B742D2">
            <w:pPr>
              <w:jc w:val="both"/>
              <w:rPr>
                <w:rFonts w:eastAsia="Times New Roman" w:cstheme="minorHAnsi"/>
                <w:b/>
                <w:bCs/>
                <w:sz w:val="16"/>
                <w:szCs w:val="16"/>
              </w:rPr>
            </w:pPr>
            <w:r w:rsidRPr="0030584E">
              <w:rPr>
                <w:rFonts w:eastAsia="Times New Roman" w:cstheme="minorHAnsi"/>
                <w:b/>
                <w:bCs/>
                <w:sz w:val="16"/>
                <w:szCs w:val="16"/>
              </w:rPr>
              <w:t xml:space="preserve">Lower Quartile 1: </w:t>
            </w:r>
            <w:r w:rsidRPr="0030584E">
              <w:rPr>
                <w:rFonts w:eastAsia="Times New Roman" w:cstheme="minorHAnsi"/>
                <w:b/>
                <w:bCs/>
                <w:sz w:val="16"/>
                <w:szCs w:val="16"/>
              </w:rPr>
              <w:tab/>
              <w:t xml:space="preserve">     </w:t>
            </w:r>
          </w:p>
          <w:p w14:paraId="77798320" w14:textId="77777777" w:rsidR="006A74B6" w:rsidRPr="0030584E" w:rsidRDefault="006A74B6" w:rsidP="00B742D2">
            <w:pPr>
              <w:jc w:val="both"/>
              <w:rPr>
                <w:rFonts w:eastAsia="Times New Roman" w:cstheme="minorHAnsi"/>
                <w:sz w:val="16"/>
                <w:szCs w:val="16"/>
              </w:rPr>
            </w:pPr>
            <w:r w:rsidRPr="0030584E">
              <w:rPr>
                <w:rFonts w:eastAsia="Times New Roman" w:cstheme="minorHAnsi"/>
                <w:sz w:val="16"/>
                <w:szCs w:val="16"/>
              </w:rPr>
              <w:t>Women 85% (685); Men 15% (119)</w:t>
            </w:r>
          </w:p>
          <w:p w14:paraId="0BA856EB" w14:textId="77777777" w:rsidR="006A74B6" w:rsidRPr="0030584E" w:rsidRDefault="006A74B6" w:rsidP="00B742D2">
            <w:pPr>
              <w:jc w:val="both"/>
              <w:rPr>
                <w:rFonts w:eastAsia="Times New Roman" w:cstheme="minorHAnsi"/>
                <w:b/>
                <w:bCs/>
                <w:sz w:val="20"/>
                <w:szCs w:val="20"/>
              </w:rPr>
            </w:pPr>
          </w:p>
        </w:tc>
        <w:tc>
          <w:tcPr>
            <w:tcW w:w="4626" w:type="dxa"/>
          </w:tcPr>
          <w:p w14:paraId="541B2540" w14:textId="77777777" w:rsidR="006A74B6" w:rsidRPr="0030584E" w:rsidRDefault="006A74B6" w:rsidP="00B742D2">
            <w:pPr>
              <w:jc w:val="both"/>
              <w:rPr>
                <w:rFonts w:eastAsia="Times New Roman" w:cstheme="minorHAnsi"/>
                <w:b/>
                <w:bCs/>
                <w:sz w:val="20"/>
                <w:szCs w:val="20"/>
              </w:rPr>
            </w:pPr>
            <w:r w:rsidRPr="0030584E">
              <w:rPr>
                <w:rFonts w:eastAsia="Times New Roman" w:cstheme="minorHAnsi"/>
                <w:b/>
                <w:bCs/>
                <w:noProof/>
                <w:color w:val="0070C0"/>
              </w:rPr>
              <w:drawing>
                <wp:inline distT="0" distB="0" distL="0" distR="0" wp14:anchorId="661CD020" wp14:editId="3752930B">
                  <wp:extent cx="3933825" cy="2364653"/>
                  <wp:effectExtent l="0" t="0" r="0" b="0"/>
                  <wp:docPr id="307745783" name="Picture 7" descr="A graph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45783" name="Picture 7" descr="A graph with numbers and text&#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47368" cy="2372794"/>
                          </a:xfrm>
                          <a:prstGeom prst="rect">
                            <a:avLst/>
                          </a:prstGeom>
                          <a:noFill/>
                        </pic:spPr>
                      </pic:pic>
                    </a:graphicData>
                  </a:graphic>
                </wp:inline>
              </w:drawing>
            </w:r>
          </w:p>
        </w:tc>
      </w:tr>
    </w:tbl>
    <w:p w14:paraId="5C71A547" w14:textId="19EDBB31" w:rsidR="002744C5" w:rsidRDefault="002744C5">
      <w:pPr>
        <w:rPr>
          <w:rFonts w:eastAsia="Times New Roman" w:cstheme="minorHAnsi"/>
          <w:b/>
          <w:bCs/>
        </w:rPr>
      </w:pPr>
    </w:p>
    <w:p w14:paraId="6B2A861A" w14:textId="77777777" w:rsidR="006A74B6" w:rsidRPr="002744C5" w:rsidRDefault="006A74B6" w:rsidP="006A74B6">
      <w:pPr>
        <w:pStyle w:val="Bodycopy"/>
        <w:rPr>
          <w:rFonts w:eastAsia="Times New Roman"/>
          <w:b/>
          <w:bCs/>
        </w:rPr>
      </w:pPr>
      <w:r w:rsidRPr="002744C5">
        <w:rPr>
          <w:rFonts w:eastAsia="Times New Roman"/>
          <w:b/>
          <w:bCs/>
        </w:rPr>
        <w:t>Over-representation in quartiles:</w:t>
      </w:r>
    </w:p>
    <w:p w14:paraId="59679525" w14:textId="77777777" w:rsidR="006A74B6" w:rsidRPr="0030584E" w:rsidRDefault="006A74B6" w:rsidP="006A74B6">
      <w:pPr>
        <w:pStyle w:val="Bodycopy"/>
        <w:numPr>
          <w:ilvl w:val="0"/>
          <w:numId w:val="34"/>
        </w:numPr>
        <w:rPr>
          <w:rFonts w:eastAsia="Times New Roman"/>
        </w:rPr>
      </w:pPr>
      <w:r w:rsidRPr="0030584E">
        <w:rPr>
          <w:rFonts w:eastAsia="Times New Roman"/>
        </w:rPr>
        <w:t>Women are over-represented in all quartiles, especially in the lower ones.</w:t>
      </w:r>
    </w:p>
    <w:p w14:paraId="75D19676" w14:textId="77777777" w:rsidR="006A74B6" w:rsidRPr="0030584E" w:rsidRDefault="006A74B6" w:rsidP="006A74B6">
      <w:pPr>
        <w:pStyle w:val="Bodycopy"/>
        <w:numPr>
          <w:ilvl w:val="0"/>
          <w:numId w:val="34"/>
        </w:numPr>
        <w:rPr>
          <w:rFonts w:eastAsia="Times New Roman"/>
        </w:rPr>
      </w:pPr>
      <w:r w:rsidRPr="0030584E">
        <w:rPr>
          <w:rFonts w:eastAsia="Times New Roman"/>
        </w:rPr>
        <w:t xml:space="preserve">In the middle quartiles (quartiles 2 and 3), approximately </w:t>
      </w:r>
      <w:r w:rsidRPr="0030584E">
        <w:rPr>
          <w:rFonts w:eastAsia="Times New Roman"/>
          <w:b/>
          <w:bCs/>
        </w:rPr>
        <w:t>90%</w:t>
      </w:r>
      <w:r w:rsidRPr="0030584E">
        <w:rPr>
          <w:rFonts w:eastAsia="Times New Roman"/>
        </w:rPr>
        <w:t xml:space="preserve"> of employees are women, while only </w:t>
      </w:r>
      <w:r w:rsidRPr="0030584E">
        <w:rPr>
          <w:rFonts w:eastAsia="Times New Roman"/>
          <w:b/>
          <w:bCs/>
        </w:rPr>
        <w:t>10%</w:t>
      </w:r>
      <w:r w:rsidRPr="0030584E">
        <w:rPr>
          <w:rFonts w:eastAsia="Times New Roman"/>
        </w:rPr>
        <w:t xml:space="preserve"> are men. </w:t>
      </w:r>
    </w:p>
    <w:p w14:paraId="04862DE6" w14:textId="77777777" w:rsidR="006A74B6" w:rsidRPr="0030584E" w:rsidRDefault="006A74B6" w:rsidP="006A74B6">
      <w:pPr>
        <w:pStyle w:val="Bodycopy"/>
        <w:numPr>
          <w:ilvl w:val="0"/>
          <w:numId w:val="34"/>
        </w:numPr>
        <w:rPr>
          <w:rFonts w:eastAsia="Times New Roman"/>
        </w:rPr>
      </w:pPr>
      <w:r w:rsidRPr="0030584E">
        <w:rPr>
          <w:rFonts w:eastAsia="Times New Roman"/>
        </w:rPr>
        <w:t>We have seen a 5% increase in male employees in the lower quartile (quartile 1) which is helping to address pay equity in lower-level roles (where pay ranges are smaller).</w:t>
      </w:r>
    </w:p>
    <w:p w14:paraId="2A9B7BF1" w14:textId="77777777" w:rsidR="006A74B6" w:rsidRPr="0030584E" w:rsidRDefault="006A74B6" w:rsidP="006A74B6">
      <w:pPr>
        <w:pStyle w:val="Bodycopy"/>
        <w:numPr>
          <w:ilvl w:val="0"/>
          <w:numId w:val="34"/>
        </w:numPr>
        <w:rPr>
          <w:rFonts w:eastAsia="Times New Roman"/>
        </w:rPr>
      </w:pPr>
      <w:r w:rsidRPr="0030584E">
        <w:rPr>
          <w:rFonts w:eastAsia="Times New Roman"/>
        </w:rPr>
        <w:t xml:space="preserve">The over-representation is connected to the nature of the roles across quartiles which research shows are still closely associated with women, including positions like </w:t>
      </w:r>
      <w:r w:rsidRPr="0030584E">
        <w:rPr>
          <w:rFonts w:eastAsia="Times New Roman"/>
          <w:b/>
          <w:bCs/>
        </w:rPr>
        <w:t>Nurses, Healthcare Assistants, and Retail Assistants</w:t>
      </w:r>
      <w:r w:rsidRPr="0030584E">
        <w:rPr>
          <w:rFonts w:eastAsia="Times New Roman"/>
        </w:rPr>
        <w:t>.</w:t>
      </w:r>
    </w:p>
    <w:p w14:paraId="29EE868C" w14:textId="77777777" w:rsidR="006A74B6" w:rsidRPr="0030584E" w:rsidRDefault="006A74B6" w:rsidP="006A74B6">
      <w:pPr>
        <w:spacing w:after="0"/>
        <w:ind w:left="709"/>
        <w:jc w:val="both"/>
        <w:rPr>
          <w:rFonts w:eastAsia="Times New Roman" w:cstheme="minorHAnsi"/>
        </w:rPr>
      </w:pPr>
    </w:p>
    <w:p w14:paraId="3EAC72F7" w14:textId="77777777" w:rsidR="006A74B6" w:rsidRPr="002744C5" w:rsidRDefault="006A74B6" w:rsidP="002744C5">
      <w:pPr>
        <w:pStyle w:val="Bodycopy"/>
        <w:rPr>
          <w:rFonts w:eastAsia="Times New Roman"/>
          <w:b/>
          <w:bCs/>
        </w:rPr>
      </w:pPr>
      <w:r w:rsidRPr="002744C5">
        <w:rPr>
          <w:rFonts w:eastAsia="Times New Roman"/>
          <w:b/>
          <w:bCs/>
        </w:rPr>
        <w:t>Proportion of men increases in the upper quartile:</w:t>
      </w:r>
    </w:p>
    <w:p w14:paraId="78C339DB" w14:textId="77777777" w:rsidR="006A74B6" w:rsidRPr="0030584E" w:rsidRDefault="006A74B6" w:rsidP="002744C5">
      <w:pPr>
        <w:pStyle w:val="Bodycopy"/>
        <w:numPr>
          <w:ilvl w:val="0"/>
          <w:numId w:val="35"/>
        </w:numPr>
        <w:rPr>
          <w:rFonts w:eastAsia="Times New Roman"/>
        </w:rPr>
      </w:pPr>
      <w:r w:rsidRPr="0030584E">
        <w:rPr>
          <w:rFonts w:eastAsia="Times New Roman"/>
        </w:rPr>
        <w:t>As we move up to the highest quartile (quartile 4), the proportion of men increases to 21% (same as April 2024).</w:t>
      </w:r>
    </w:p>
    <w:p w14:paraId="748F7560" w14:textId="77777777" w:rsidR="006A74B6" w:rsidRDefault="006A74B6" w:rsidP="002744C5">
      <w:pPr>
        <w:pStyle w:val="Bodycopy"/>
        <w:numPr>
          <w:ilvl w:val="0"/>
          <w:numId w:val="35"/>
        </w:numPr>
        <w:rPr>
          <w:rFonts w:eastAsia="Times New Roman"/>
        </w:rPr>
      </w:pPr>
      <w:r w:rsidRPr="0030584E">
        <w:rPr>
          <w:rFonts w:eastAsia="Times New Roman"/>
        </w:rPr>
        <w:t xml:space="preserve">Although we have relatively few male employees overall, more of these men hold senior roles, which are associated to higher pay. </w:t>
      </w:r>
    </w:p>
    <w:p w14:paraId="509571FF" w14:textId="77777777" w:rsidR="008C4007" w:rsidRDefault="008C4007" w:rsidP="008C4007">
      <w:pPr>
        <w:pStyle w:val="Bodycopy"/>
        <w:rPr>
          <w:rFonts w:eastAsia="Times New Roman"/>
        </w:rPr>
      </w:pPr>
    </w:p>
    <w:p w14:paraId="7AB498A5" w14:textId="77777777" w:rsidR="008C4007" w:rsidRPr="0030584E" w:rsidRDefault="008C4007" w:rsidP="008C4007">
      <w:pPr>
        <w:pStyle w:val="Bodycopy"/>
        <w:rPr>
          <w:rFonts w:eastAsia="Times New Roman"/>
        </w:rPr>
      </w:pPr>
    </w:p>
    <w:p w14:paraId="3BB33C4B" w14:textId="7783E0C2" w:rsidR="006A74B6" w:rsidRDefault="006A74B6" w:rsidP="002744C5">
      <w:pPr>
        <w:pStyle w:val="HeadingB"/>
        <w:numPr>
          <w:ilvl w:val="0"/>
          <w:numId w:val="0"/>
        </w:numPr>
      </w:pPr>
      <w:r>
        <w:lastRenderedPageBreak/>
        <w:t xml:space="preserve">Our Bonus Gap and the </w:t>
      </w:r>
      <w:r w:rsidR="002744C5">
        <w:t>p</w:t>
      </w:r>
      <w:r>
        <w:t>ortion of women and men receiving a bonus</w:t>
      </w:r>
      <w:r w:rsidRPr="0030584E">
        <w:t>:</w:t>
      </w:r>
    </w:p>
    <w:p w14:paraId="1A132015" w14:textId="77777777" w:rsidR="002744C5" w:rsidRPr="002744C5" w:rsidRDefault="002744C5" w:rsidP="002744C5">
      <w:pPr>
        <w:pStyle w:val="Bodycopy"/>
        <w:rPr>
          <w:lang w:eastAsia="en-US"/>
        </w:rPr>
      </w:pPr>
    </w:p>
    <w:tbl>
      <w:tblPr>
        <w:tblStyle w:val="ListTable3-Accent11"/>
        <w:tblW w:w="0" w:type="auto"/>
        <w:tblBorders>
          <w:insideH w:val="single" w:sz="4" w:space="0" w:color="0053A6" w:themeColor="accent1"/>
          <w:insideV w:val="single" w:sz="4" w:space="0" w:color="0053A6" w:themeColor="accent1"/>
        </w:tblBorders>
        <w:tblLook w:val="04A0" w:firstRow="1" w:lastRow="0" w:firstColumn="1" w:lastColumn="0" w:noHBand="0" w:noVBand="1"/>
      </w:tblPr>
      <w:tblGrid>
        <w:gridCol w:w="1555"/>
        <w:gridCol w:w="3402"/>
        <w:gridCol w:w="2126"/>
        <w:gridCol w:w="3385"/>
      </w:tblGrid>
      <w:tr w:rsidR="009C695C" w14:paraId="0070AE85" w14:textId="77777777" w:rsidTr="009C695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55" w:type="dxa"/>
          </w:tcPr>
          <w:p w14:paraId="3298A36B" w14:textId="40119D67" w:rsidR="009C695C" w:rsidRDefault="009C695C" w:rsidP="00B742D2">
            <w:pPr>
              <w:pStyle w:val="Bodycopy"/>
              <w:rPr>
                <w:lang w:eastAsia="en-US"/>
              </w:rPr>
            </w:pPr>
            <w:r>
              <w:rPr>
                <w:lang w:eastAsia="en-US"/>
              </w:rPr>
              <w:t>Bonus gap:</w:t>
            </w:r>
          </w:p>
        </w:tc>
        <w:tc>
          <w:tcPr>
            <w:tcW w:w="3402" w:type="dxa"/>
          </w:tcPr>
          <w:p w14:paraId="24C202EF" w14:textId="77777777" w:rsidR="009C695C" w:rsidRDefault="009C695C" w:rsidP="00B742D2">
            <w:pPr>
              <w:pStyle w:val="Bodycopy"/>
              <w:cnfStyle w:val="100000000000" w:firstRow="1" w:lastRow="0" w:firstColumn="0" w:lastColumn="0" w:oddVBand="0" w:evenVBand="0" w:oddHBand="0" w:evenHBand="0" w:firstRowFirstColumn="0" w:firstRowLastColumn="0" w:lastRowFirstColumn="0" w:lastRowLastColumn="0"/>
              <w:rPr>
                <w:lang w:eastAsia="en-US"/>
              </w:rPr>
            </w:pPr>
          </w:p>
        </w:tc>
        <w:tc>
          <w:tcPr>
            <w:tcW w:w="5511" w:type="dxa"/>
            <w:gridSpan w:val="2"/>
          </w:tcPr>
          <w:p w14:paraId="67BA4C36" w14:textId="77777777" w:rsidR="009C695C" w:rsidRPr="009C695C" w:rsidRDefault="009C695C" w:rsidP="009C695C">
            <w:pPr>
              <w:pStyle w:val="Bodycopy"/>
              <w:cnfStyle w:val="100000000000" w:firstRow="1" w:lastRow="0" w:firstColumn="0" w:lastColumn="0" w:oddVBand="0" w:evenVBand="0" w:oddHBand="0" w:evenHBand="0" w:firstRowFirstColumn="0" w:firstRowLastColumn="0" w:lastRowFirstColumn="0" w:lastRowLastColumn="0"/>
            </w:pPr>
            <w:r w:rsidRPr="009C695C">
              <w:t xml:space="preserve">Portion of women and men receiving bonus: </w:t>
            </w:r>
          </w:p>
          <w:p w14:paraId="48625C03" w14:textId="77777777" w:rsidR="009C695C" w:rsidRDefault="009C695C" w:rsidP="00B742D2">
            <w:pPr>
              <w:pStyle w:val="Bodycopy"/>
              <w:cnfStyle w:val="100000000000" w:firstRow="1" w:lastRow="0" w:firstColumn="0" w:lastColumn="0" w:oddVBand="0" w:evenVBand="0" w:oddHBand="0" w:evenHBand="0" w:firstRowFirstColumn="0" w:firstRowLastColumn="0" w:lastRowFirstColumn="0" w:lastRowLastColumn="0"/>
              <w:rPr>
                <w:lang w:eastAsia="en-US"/>
              </w:rPr>
            </w:pPr>
          </w:p>
        </w:tc>
      </w:tr>
      <w:tr w:rsidR="00CA7237" w14:paraId="341F5082" w14:textId="77777777" w:rsidTr="009C69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DE3C61B" w14:textId="4D944C3A" w:rsidR="00CA7237" w:rsidRPr="00CA7237" w:rsidRDefault="00CA7237" w:rsidP="00CA7237">
            <w:pPr>
              <w:pStyle w:val="Bodycopy"/>
              <w:rPr>
                <w:lang w:eastAsia="en-US"/>
              </w:rPr>
            </w:pPr>
            <w:r w:rsidRPr="00CA7237">
              <w:rPr>
                <w:lang w:eastAsia="en-US"/>
              </w:rPr>
              <w:t>Mean:</w:t>
            </w:r>
          </w:p>
        </w:tc>
        <w:tc>
          <w:tcPr>
            <w:tcW w:w="3402" w:type="dxa"/>
          </w:tcPr>
          <w:p w14:paraId="2633F6F1" w14:textId="04BE3439" w:rsidR="00CA7237" w:rsidRDefault="00B63688" w:rsidP="00CA7237">
            <w:pPr>
              <w:pStyle w:val="Bodycopy"/>
              <w:cnfStyle w:val="000000100000" w:firstRow="0" w:lastRow="0" w:firstColumn="0" w:lastColumn="0" w:oddVBand="0" w:evenVBand="0" w:oddHBand="1" w:evenHBand="0" w:firstRowFirstColumn="0" w:firstRowLastColumn="0" w:lastRowFirstColumn="0" w:lastRowLastColumn="0"/>
              <w:rPr>
                <w:lang w:eastAsia="en-US"/>
              </w:rPr>
            </w:pPr>
            <w:r>
              <w:rPr>
                <w:lang w:eastAsia="en-US"/>
              </w:rPr>
              <w:t>-7.5% (in favour of women)</w:t>
            </w:r>
          </w:p>
        </w:tc>
        <w:tc>
          <w:tcPr>
            <w:tcW w:w="2126" w:type="dxa"/>
          </w:tcPr>
          <w:p w14:paraId="3295479B" w14:textId="3D523E0B" w:rsidR="00CA7237" w:rsidRPr="00D02C81" w:rsidRDefault="00CA7237" w:rsidP="00CA7237">
            <w:pPr>
              <w:pStyle w:val="Bodycopy"/>
              <w:cnfStyle w:val="000000100000" w:firstRow="0" w:lastRow="0" w:firstColumn="0" w:lastColumn="0" w:oddVBand="0" w:evenVBand="0" w:oddHBand="1" w:evenHBand="0" w:firstRowFirstColumn="0" w:firstRowLastColumn="0" w:lastRowFirstColumn="0" w:lastRowLastColumn="0"/>
              <w:rPr>
                <w:b/>
                <w:bCs/>
                <w:lang w:eastAsia="en-US"/>
              </w:rPr>
            </w:pPr>
            <w:r>
              <w:rPr>
                <w:b/>
                <w:bCs/>
                <w:lang w:eastAsia="en-US"/>
              </w:rPr>
              <w:t>Women:</w:t>
            </w:r>
          </w:p>
        </w:tc>
        <w:tc>
          <w:tcPr>
            <w:tcW w:w="3385" w:type="dxa"/>
          </w:tcPr>
          <w:p w14:paraId="23E8C6CC" w14:textId="510D7D3F" w:rsidR="00CA7237" w:rsidRDefault="009C695C" w:rsidP="00CA7237">
            <w:pPr>
              <w:pStyle w:val="Bodycopy"/>
              <w:cnfStyle w:val="000000100000" w:firstRow="0" w:lastRow="0" w:firstColumn="0" w:lastColumn="0" w:oddVBand="0" w:evenVBand="0" w:oddHBand="1" w:evenHBand="0" w:firstRowFirstColumn="0" w:firstRowLastColumn="0" w:lastRowFirstColumn="0" w:lastRowLastColumn="0"/>
              <w:rPr>
                <w:lang w:eastAsia="en-US"/>
              </w:rPr>
            </w:pPr>
            <w:r>
              <w:rPr>
                <w:lang w:eastAsia="en-US"/>
              </w:rPr>
              <w:t>1.5% (40)</w:t>
            </w:r>
          </w:p>
        </w:tc>
      </w:tr>
      <w:tr w:rsidR="00CA7237" w14:paraId="584B8080" w14:textId="77777777" w:rsidTr="009C695C">
        <w:tc>
          <w:tcPr>
            <w:cnfStyle w:val="001000000000" w:firstRow="0" w:lastRow="0" w:firstColumn="1" w:lastColumn="0" w:oddVBand="0" w:evenVBand="0" w:oddHBand="0" w:evenHBand="0" w:firstRowFirstColumn="0" w:firstRowLastColumn="0" w:lastRowFirstColumn="0" w:lastRowLastColumn="0"/>
            <w:tcW w:w="1555" w:type="dxa"/>
          </w:tcPr>
          <w:p w14:paraId="3060613F" w14:textId="4C7801CE" w:rsidR="00CA7237" w:rsidRPr="00CA7237" w:rsidRDefault="00CA7237" w:rsidP="00CA7237">
            <w:pPr>
              <w:pStyle w:val="Bodycopy"/>
              <w:rPr>
                <w:lang w:eastAsia="en-US"/>
              </w:rPr>
            </w:pPr>
            <w:r w:rsidRPr="00CA7237">
              <w:rPr>
                <w:lang w:eastAsia="en-US"/>
              </w:rPr>
              <w:t>Median:</w:t>
            </w:r>
          </w:p>
        </w:tc>
        <w:tc>
          <w:tcPr>
            <w:tcW w:w="3402" w:type="dxa"/>
          </w:tcPr>
          <w:p w14:paraId="7C7F7571" w14:textId="63C2C06E" w:rsidR="00CA7237" w:rsidRDefault="00B63688" w:rsidP="00CA7237">
            <w:pPr>
              <w:pStyle w:val="Bodycopy"/>
              <w:cnfStyle w:val="000000000000" w:firstRow="0" w:lastRow="0" w:firstColumn="0" w:lastColumn="0" w:oddVBand="0" w:evenVBand="0" w:oddHBand="0" w:evenHBand="0" w:firstRowFirstColumn="0" w:firstRowLastColumn="0" w:lastRowFirstColumn="0" w:lastRowLastColumn="0"/>
              <w:rPr>
                <w:lang w:eastAsia="en-US"/>
              </w:rPr>
            </w:pPr>
            <w:r>
              <w:rPr>
                <w:lang w:eastAsia="en-US"/>
              </w:rPr>
              <w:t>0.0%</w:t>
            </w:r>
          </w:p>
        </w:tc>
        <w:tc>
          <w:tcPr>
            <w:tcW w:w="2126" w:type="dxa"/>
          </w:tcPr>
          <w:p w14:paraId="40C95BCC" w14:textId="21E1A70B" w:rsidR="00CA7237" w:rsidRPr="00D02C81" w:rsidRDefault="00CA7237" w:rsidP="00CA7237">
            <w:pPr>
              <w:pStyle w:val="Bodycopy"/>
              <w:cnfStyle w:val="000000000000" w:firstRow="0" w:lastRow="0" w:firstColumn="0" w:lastColumn="0" w:oddVBand="0" w:evenVBand="0" w:oddHBand="0" w:evenHBand="0" w:firstRowFirstColumn="0" w:firstRowLastColumn="0" w:lastRowFirstColumn="0" w:lastRowLastColumn="0"/>
              <w:rPr>
                <w:b/>
                <w:bCs/>
                <w:lang w:eastAsia="en-US"/>
              </w:rPr>
            </w:pPr>
            <w:r>
              <w:rPr>
                <w:b/>
                <w:bCs/>
                <w:lang w:eastAsia="en-US"/>
              </w:rPr>
              <w:t>Men:</w:t>
            </w:r>
          </w:p>
        </w:tc>
        <w:tc>
          <w:tcPr>
            <w:tcW w:w="3385" w:type="dxa"/>
          </w:tcPr>
          <w:p w14:paraId="07D382BF" w14:textId="5DE7D62B" w:rsidR="00CA7237" w:rsidRDefault="009C695C" w:rsidP="00CA7237">
            <w:pPr>
              <w:pStyle w:val="Bodycopy"/>
              <w:cnfStyle w:val="000000000000" w:firstRow="0" w:lastRow="0" w:firstColumn="0" w:lastColumn="0" w:oddVBand="0" w:evenVBand="0" w:oddHBand="0" w:evenHBand="0" w:firstRowFirstColumn="0" w:firstRowLastColumn="0" w:lastRowFirstColumn="0" w:lastRowLastColumn="0"/>
              <w:rPr>
                <w:lang w:eastAsia="en-US"/>
              </w:rPr>
            </w:pPr>
            <w:r>
              <w:rPr>
                <w:lang w:eastAsia="en-US"/>
              </w:rPr>
              <w:t>0.6% (3)</w:t>
            </w:r>
          </w:p>
        </w:tc>
      </w:tr>
    </w:tbl>
    <w:p w14:paraId="0BC7CB71" w14:textId="77777777" w:rsidR="006A74B6" w:rsidRDefault="006A74B6" w:rsidP="00543B1B">
      <w:pPr>
        <w:pStyle w:val="Bodycopy"/>
        <w:rPr>
          <w:lang w:eastAsia="en-US"/>
        </w:rPr>
      </w:pPr>
    </w:p>
    <w:p w14:paraId="7D5583EA" w14:textId="77777777" w:rsidR="005E368D" w:rsidRPr="0030584E" w:rsidRDefault="005E368D" w:rsidP="00E54DDF">
      <w:pPr>
        <w:pStyle w:val="Bodycopy"/>
        <w:rPr>
          <w:rFonts w:eastAsia="Times New Roman"/>
        </w:rPr>
      </w:pPr>
      <w:r w:rsidRPr="0030584E">
        <w:rPr>
          <w:rFonts w:eastAsia="Times New Roman"/>
        </w:rPr>
        <w:t xml:space="preserve">As in previous years, </w:t>
      </w:r>
      <w:r w:rsidRPr="0030584E">
        <w:rPr>
          <w:rFonts w:eastAsia="Times New Roman"/>
          <w:b/>
          <w:bCs/>
        </w:rPr>
        <w:t>our Bonus Pay Gap continues to be favourable for our female population</w:t>
      </w:r>
      <w:r w:rsidRPr="0030584E">
        <w:rPr>
          <w:rFonts w:eastAsia="Times New Roman"/>
        </w:rPr>
        <w:t xml:space="preserve">. While Marie Curie has no bonus structure, the Recruitment Referral Scheme (“Refer a friend”) remuneration components fall under the ‘bonus’ definition of the gender pay gap reporting. While the payment is the same for all referrers, more female colleagues nominated more than one candidate, resulting in a -0.7% negative bonus pay gap mean (more favourable for women) and in a 0.0% median (no gap between male and female). </w:t>
      </w:r>
    </w:p>
    <w:p w14:paraId="3B31962C" w14:textId="77777777" w:rsidR="009C695C" w:rsidRDefault="009C695C" w:rsidP="00543B1B">
      <w:pPr>
        <w:pStyle w:val="Bodycopy"/>
        <w:rPr>
          <w:lang w:eastAsia="en-US"/>
        </w:rPr>
      </w:pPr>
    </w:p>
    <w:p w14:paraId="535C81E2" w14:textId="77777777" w:rsidR="00E54DDF" w:rsidRPr="0030584E" w:rsidRDefault="00E54DDF" w:rsidP="00E54DDF">
      <w:pPr>
        <w:spacing w:before="100" w:beforeAutospacing="1" w:after="100" w:afterAutospacing="1"/>
        <w:rPr>
          <w:rFonts w:eastAsia="Times New Roman" w:cstheme="minorHAnsi"/>
          <w:b/>
          <w:bCs/>
          <w:sz w:val="20"/>
          <w:szCs w:val="20"/>
        </w:rPr>
      </w:pPr>
      <w:r w:rsidRPr="0030584E">
        <w:rPr>
          <w:rFonts w:eastAsia="Times New Roman" w:cstheme="minorHAnsi"/>
          <w:noProof/>
        </w:rPr>
        <w:drawing>
          <wp:inline distT="0" distB="0" distL="0" distR="0" wp14:anchorId="4AEA851A" wp14:editId="2C7E837C">
            <wp:extent cx="4218084" cy="2562225"/>
            <wp:effectExtent l="0" t="0" r="0" b="0"/>
            <wp:docPr id="193792162" name="Picture 9" descr="A graph of a bonu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92162" name="Picture 9" descr="A graph of a bonus&#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87290" cy="2604263"/>
                    </a:xfrm>
                    <a:prstGeom prst="rect">
                      <a:avLst/>
                    </a:prstGeom>
                    <a:noFill/>
                  </pic:spPr>
                </pic:pic>
              </a:graphicData>
            </a:graphic>
          </wp:inline>
        </w:drawing>
      </w:r>
    </w:p>
    <w:p w14:paraId="1EEF8A27" w14:textId="11656692" w:rsidR="00E54DDF" w:rsidRPr="0030584E" w:rsidRDefault="00E54DDF" w:rsidP="00E54DDF">
      <w:pPr>
        <w:pStyle w:val="HeadingA"/>
        <w:numPr>
          <w:ilvl w:val="0"/>
          <w:numId w:val="0"/>
        </w:numPr>
        <w:ind w:left="360" w:hanging="360"/>
      </w:pPr>
      <w:r w:rsidRPr="0030584E">
        <w:t>Our current and future efforts in closing the gap</w:t>
      </w:r>
    </w:p>
    <w:p w14:paraId="4E19DAD7" w14:textId="77777777" w:rsidR="00E54DDF" w:rsidRDefault="00E54DDF" w:rsidP="00E54DDF">
      <w:pPr>
        <w:pStyle w:val="Bodycopy"/>
      </w:pPr>
      <w:r w:rsidRPr="0030584E">
        <w:t>During 2025, we continued with a series of initiatives (summarised below) which will, over time, positively impact our gender pay gap.</w:t>
      </w:r>
    </w:p>
    <w:p w14:paraId="728F86EB" w14:textId="77777777" w:rsidR="00E54DDF" w:rsidRPr="0030584E" w:rsidRDefault="00E54DDF" w:rsidP="00E54DDF">
      <w:pPr>
        <w:pStyle w:val="Bodycopy"/>
      </w:pPr>
    </w:p>
    <w:p w14:paraId="50ED4F1C" w14:textId="77777777" w:rsidR="00E54DDF" w:rsidRDefault="00E54DDF" w:rsidP="00E54DDF">
      <w:pPr>
        <w:pStyle w:val="Bodycopy"/>
      </w:pPr>
      <w:r w:rsidRPr="0030584E">
        <w:t xml:space="preserve">For colleagues on </w:t>
      </w:r>
      <w:r w:rsidRPr="0030584E">
        <w:rPr>
          <w:b/>
          <w:bCs/>
        </w:rPr>
        <w:t>Marie Curie Clinical and Clinical Support Terms and Conditions</w:t>
      </w:r>
      <w:r w:rsidRPr="0030584E">
        <w:t xml:space="preserve"> (approximately 1,950 colleagues, of which approximately 92% were women), we continued implementing annual salary increases in alignment with similar roles in the NHS. The average annual salary increase for this population in 2025 has been 3.6%. </w:t>
      </w:r>
    </w:p>
    <w:p w14:paraId="04F0BB6E" w14:textId="77777777" w:rsidR="00E54DDF" w:rsidRPr="0030584E" w:rsidRDefault="00E54DDF" w:rsidP="00E54DDF">
      <w:pPr>
        <w:pStyle w:val="Bodycopy"/>
      </w:pPr>
    </w:p>
    <w:p w14:paraId="3B00B951" w14:textId="77777777" w:rsidR="00E54DDF" w:rsidRDefault="00E54DDF" w:rsidP="00E54DDF">
      <w:pPr>
        <w:pStyle w:val="Bodycopy"/>
      </w:pPr>
      <w:r w:rsidRPr="0030584E">
        <w:rPr>
          <w:b/>
          <w:bCs/>
        </w:rPr>
        <w:t>Flexible job design and inclusive practices</w:t>
      </w:r>
      <w:r w:rsidRPr="0030584E">
        <w:t xml:space="preserve"> - we promote and offer our people at every level the flexibility to establish both work-life balance and a working pattern that is right for them, and we maintain policies and practices that reflect the culture of inclusion we are striving for. Our workplace evolution initiative has seen more roles change from five days in the office to either flexible or fully remote roles.</w:t>
      </w:r>
    </w:p>
    <w:p w14:paraId="67AFB848" w14:textId="77777777" w:rsidR="00E54DDF" w:rsidRPr="0030584E" w:rsidRDefault="00E54DDF" w:rsidP="00E54DDF">
      <w:pPr>
        <w:pStyle w:val="Bodycopy"/>
      </w:pPr>
    </w:p>
    <w:p w14:paraId="25D23198" w14:textId="5B3D9D0A" w:rsidR="00E54DDF" w:rsidRPr="0030584E" w:rsidRDefault="00E54DDF" w:rsidP="00E54DDF">
      <w:pPr>
        <w:pStyle w:val="Bodycopy"/>
        <w:rPr>
          <w:rFonts w:eastAsia="Segoe UI"/>
        </w:rPr>
      </w:pPr>
      <w:r w:rsidRPr="0030584E">
        <w:rPr>
          <w:b/>
          <w:bCs/>
        </w:rPr>
        <w:t>Inclusive leadership development</w:t>
      </w:r>
      <w:r w:rsidRPr="0030584E">
        <w:t xml:space="preserve"> - </w:t>
      </w:r>
      <w:r w:rsidRPr="0030584E">
        <w:rPr>
          <w:rFonts w:eastAsia="Segoe UI"/>
        </w:rPr>
        <w:t>We have strengthened inclusive leadership through targeted leadership development, refreshed EDI training, and tailored support for leaders, including LGBTQ+ Allies training. Embedding inclusion within our performance management approach means strengthening inclusive leadership behaviours, integrating wellbeing into regular performance discussions, and ensuring fairness in how performance is assessed. By introducing formal prompts for leaders to reflect on their wellbeing conversations and by providing clear guidance that signposts key inclusion and equity resources, we are supporting managers to hold high</w:t>
      </w:r>
      <w:r w:rsidRPr="0030584E">
        <w:rPr>
          <w:rFonts w:eastAsia="Segoe UI"/>
        </w:rPr>
        <w:noBreakHyphen/>
        <w:t xml:space="preserve">quality, consistent, and unbiased reviews. This approach reinforces accountability, aligns with our broader ambition to build a culture of belonging, and helps ensure performance conversations are conducted with empathy, transparency, and equity. </w:t>
      </w:r>
      <w:r w:rsidRPr="0030584E">
        <w:t>We are committed to addressing the Gender Pay Gap and are aware that it will take time for our efforts to be reflected in the reported figures</w:t>
      </w:r>
      <w:r>
        <w:t>.</w:t>
      </w:r>
      <w:r w:rsidRPr="0030584E">
        <w:t xml:space="preserve"> </w:t>
      </w:r>
    </w:p>
    <w:p w14:paraId="0BC54D8B" w14:textId="77777777" w:rsidR="00E54DDF" w:rsidRPr="0030584E" w:rsidRDefault="00E54DDF" w:rsidP="00E54DDF">
      <w:pPr>
        <w:pStyle w:val="Bodycopy"/>
      </w:pPr>
    </w:p>
    <w:p w14:paraId="2B3C7F40" w14:textId="77777777" w:rsidR="00E54DDF" w:rsidRPr="0030584E" w:rsidRDefault="00E54DDF" w:rsidP="00E54DDF">
      <w:pPr>
        <w:pStyle w:val="Bodycopy"/>
      </w:pPr>
      <w:r w:rsidRPr="0030584E">
        <w:t xml:space="preserve">Our Talent Acquisition team supports our ongoing reward efforts to reduce the gender pay gap by improving our fair hiring practices and processes, advising Hiring Managers on salary offers, promoting pay transparency in job adverts, and using better technology to assess the diversity and effectiveness our candidate attraction channels and recruitment. </w:t>
      </w:r>
    </w:p>
    <w:p w14:paraId="1C3C60DB" w14:textId="77777777" w:rsidR="00E54DDF" w:rsidRPr="00543B1B" w:rsidRDefault="00E54DDF" w:rsidP="00E54DDF">
      <w:pPr>
        <w:pStyle w:val="Bodycopy"/>
        <w:rPr>
          <w:lang w:eastAsia="en-US"/>
        </w:rPr>
      </w:pPr>
    </w:p>
    <w:p w14:paraId="579BD129" w14:textId="77777777" w:rsidR="00E54DDF" w:rsidRPr="00543B1B" w:rsidRDefault="00E54DDF">
      <w:pPr>
        <w:pStyle w:val="Bodycopy"/>
        <w:rPr>
          <w:lang w:eastAsia="en-US"/>
        </w:rPr>
      </w:pPr>
    </w:p>
    <w:sectPr w:rsidR="00E54DDF" w:rsidRPr="00543B1B" w:rsidSect="006F101F">
      <w:footerReference w:type="default" r:id="rId16"/>
      <w:headerReference w:type="first" r:id="rId17"/>
      <w:footerReference w:type="first" r:id="rId18"/>
      <w:pgSz w:w="11906" w:h="16838"/>
      <w:pgMar w:top="1276" w:right="709" w:bottom="1021" w:left="709" w:header="284" w:footer="28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A03F9" w14:textId="77777777" w:rsidR="00E963D5" w:rsidRPr="002D079C" w:rsidRDefault="00E963D5" w:rsidP="00A105CC">
      <w:pPr>
        <w:pStyle w:val="Footer"/>
        <w:jc w:val="left"/>
        <w:rPr>
          <w:lang w:val="en-US"/>
        </w:rPr>
      </w:pPr>
      <w:r>
        <w:rPr>
          <w:lang w:val="en-US"/>
        </w:rPr>
        <w:t>___________________________________________________________________________________________</w:t>
      </w:r>
    </w:p>
  </w:endnote>
  <w:endnote w:type="continuationSeparator" w:id="0">
    <w:p w14:paraId="33CC5C2B" w14:textId="77777777" w:rsidR="00E963D5" w:rsidRDefault="00E963D5">
      <w:pPr>
        <w:spacing w:after="0"/>
      </w:pPr>
      <w:r>
        <w:continuationSeparator/>
      </w:r>
    </w:p>
  </w:endnote>
  <w:endnote w:type="continuationNotice" w:id="1">
    <w:p w14:paraId="7B7554A0" w14:textId="77777777" w:rsidR="00E963D5" w:rsidRDefault="00E963D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BCECC" w14:textId="77777777" w:rsidR="00153356" w:rsidRPr="00153356" w:rsidRDefault="00153356" w:rsidP="00153356">
    <w:pPr>
      <w:tabs>
        <w:tab w:val="right" w:pos="9638"/>
      </w:tabs>
      <w:spacing w:before="200" w:after="0"/>
      <w:jc w:val="right"/>
      <w:rPr>
        <w:rFonts w:eastAsia="Century Gothic" w:cs="Times New Roman"/>
        <w:noProof/>
        <w:color w:val="3C3C3B"/>
        <w:sz w:val="16"/>
        <w:szCs w:val="18"/>
      </w:rPr>
    </w:pPr>
    <w:r w:rsidRPr="00153356">
      <w:rPr>
        <w:rFonts w:eastAsia="Century Gothic" w:cs="Times New Roman"/>
        <w:noProof/>
        <w:color w:val="3C3C3B"/>
        <w:sz w:val="16"/>
        <w:szCs w:val="18"/>
      </w:rPr>
      <w:tab/>
      <w:t xml:space="preserve">Page </w:t>
    </w:r>
    <w:r w:rsidRPr="00153356">
      <w:rPr>
        <w:rFonts w:eastAsia="Century Gothic" w:cs="Times New Roman"/>
        <w:noProof/>
        <w:color w:val="3C3C3B"/>
        <w:sz w:val="16"/>
        <w:szCs w:val="18"/>
      </w:rPr>
      <w:fldChar w:fldCharType="begin"/>
    </w:r>
    <w:r w:rsidRPr="00153356">
      <w:rPr>
        <w:rFonts w:eastAsia="Century Gothic" w:cs="Times New Roman"/>
        <w:noProof/>
        <w:color w:val="3C3C3B"/>
        <w:sz w:val="16"/>
        <w:szCs w:val="18"/>
      </w:rPr>
      <w:instrText xml:space="preserve"> PAGE </w:instrText>
    </w:r>
    <w:r w:rsidRPr="00153356">
      <w:rPr>
        <w:rFonts w:eastAsia="Century Gothic" w:cs="Times New Roman"/>
        <w:noProof/>
        <w:color w:val="3C3C3B"/>
        <w:sz w:val="16"/>
        <w:szCs w:val="18"/>
      </w:rPr>
      <w:fldChar w:fldCharType="separate"/>
    </w:r>
    <w:r w:rsidRPr="00153356">
      <w:rPr>
        <w:rFonts w:eastAsia="Century Gothic" w:cs="Times New Roman"/>
        <w:noProof/>
        <w:color w:val="3C3C3B"/>
        <w:sz w:val="16"/>
        <w:szCs w:val="18"/>
      </w:rPr>
      <w:t>1</w:t>
    </w:r>
    <w:r w:rsidRPr="00153356">
      <w:rPr>
        <w:rFonts w:eastAsia="Century Gothic" w:cs="Times New Roman"/>
        <w:noProof/>
        <w:color w:val="3C3C3B"/>
        <w:sz w:val="16"/>
        <w:szCs w:val="18"/>
      </w:rPr>
      <w:fldChar w:fldCharType="end"/>
    </w:r>
    <w:r w:rsidRPr="00153356">
      <w:rPr>
        <w:rFonts w:eastAsia="Century Gothic" w:cs="Times New Roman"/>
        <w:noProof/>
        <w:color w:val="3C3C3B"/>
        <w:sz w:val="16"/>
        <w:szCs w:val="18"/>
      </w:rPr>
      <w:t xml:space="preserve"> of </w:t>
    </w:r>
    <w:r w:rsidRPr="00153356">
      <w:rPr>
        <w:rFonts w:eastAsia="Century Gothic" w:cs="Times New Roman"/>
        <w:noProof/>
        <w:color w:val="3C3C3B"/>
        <w:sz w:val="16"/>
        <w:szCs w:val="18"/>
      </w:rPr>
      <w:fldChar w:fldCharType="begin"/>
    </w:r>
    <w:r w:rsidRPr="00153356">
      <w:rPr>
        <w:rFonts w:eastAsia="Century Gothic" w:cs="Times New Roman"/>
        <w:noProof/>
        <w:color w:val="3C3C3B"/>
        <w:sz w:val="16"/>
        <w:szCs w:val="18"/>
      </w:rPr>
      <w:instrText xml:space="preserve"> NUMPAGES </w:instrText>
    </w:r>
    <w:r w:rsidRPr="00153356">
      <w:rPr>
        <w:rFonts w:eastAsia="Century Gothic" w:cs="Times New Roman"/>
        <w:noProof/>
        <w:color w:val="3C3C3B"/>
        <w:sz w:val="16"/>
        <w:szCs w:val="18"/>
      </w:rPr>
      <w:fldChar w:fldCharType="separate"/>
    </w:r>
    <w:r w:rsidRPr="00153356">
      <w:rPr>
        <w:rFonts w:eastAsia="Century Gothic" w:cs="Times New Roman"/>
        <w:noProof/>
        <w:color w:val="3C3C3B"/>
        <w:sz w:val="16"/>
        <w:szCs w:val="18"/>
      </w:rPr>
      <w:t>2</w:t>
    </w:r>
    <w:r w:rsidRPr="00153356">
      <w:rPr>
        <w:rFonts w:eastAsia="Century Gothic" w:cs="Times New Roman"/>
        <w:noProof/>
        <w:color w:val="3C3C3B"/>
        <w:sz w:val="16"/>
        <w:szCs w:val="18"/>
      </w:rPr>
      <w:fldChar w:fldCharType="end"/>
    </w:r>
  </w:p>
  <w:p w14:paraId="5AC94458" w14:textId="77777777" w:rsidR="00153356" w:rsidRPr="00153356" w:rsidRDefault="004F6C96" w:rsidP="00153356">
    <w:pPr>
      <w:tabs>
        <w:tab w:val="center" w:pos="4153"/>
        <w:tab w:val="right" w:pos="8306"/>
      </w:tabs>
      <w:spacing w:after="0" w:line="-160" w:lineRule="auto"/>
      <w:ind w:right="-1"/>
      <w:rPr>
        <w:rFonts w:eastAsia="Times New Roman" w:cs="Times New Roman"/>
        <w:color w:val="3C3C3B"/>
        <w:sz w:val="12"/>
        <w:szCs w:val="12"/>
        <w:lang w:eastAsia="en-US"/>
      </w:rPr>
    </w:pPr>
    <w:r>
      <w:rPr>
        <w:rFonts w:eastAsia="Times New Roman" w:cs="Times New Roman"/>
        <w:noProof/>
        <w:color w:val="3C3C3B"/>
        <w:sz w:val="12"/>
        <w:szCs w:val="12"/>
        <w:lang w:eastAsia="en-US"/>
      </w:rPr>
      <w:drawing>
        <wp:anchor distT="0" distB="0" distL="114300" distR="114300" simplePos="0" relativeHeight="251662336" behindDoc="0" locked="1" layoutInCell="1" allowOverlap="1" wp14:anchorId="3CCF2067" wp14:editId="4F5FDEEB">
          <wp:simplePos x="0" y="0"/>
          <wp:positionH relativeFrom="page">
            <wp:posOffset>461010</wp:posOffset>
          </wp:positionH>
          <wp:positionV relativeFrom="page">
            <wp:posOffset>10124440</wp:posOffset>
          </wp:positionV>
          <wp:extent cx="3319200" cy="266400"/>
          <wp:effectExtent l="0" t="0" r="0" b="635"/>
          <wp:wrapNone/>
          <wp:docPr id="396547478" name="Picture 396547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2731" name="Picture 7072731"/>
                  <pic:cNvPicPr/>
                </pic:nvPicPr>
                <pic:blipFill>
                  <a:blip r:embed="rId1">
                    <a:extLst>
                      <a:ext uri="{28A0092B-C50C-407E-A947-70E740481C1C}">
                        <a14:useLocalDpi xmlns:a14="http://schemas.microsoft.com/office/drawing/2010/main" val="0"/>
                      </a:ext>
                    </a:extLst>
                  </a:blip>
                  <a:stretch>
                    <a:fillRect/>
                  </a:stretch>
                </pic:blipFill>
                <pic:spPr>
                  <a:xfrm>
                    <a:off x="0" y="0"/>
                    <a:ext cx="3319200" cy="266400"/>
                  </a:xfrm>
                  <a:prstGeom prst="rect">
                    <a:avLst/>
                  </a:prstGeom>
                </pic:spPr>
              </pic:pic>
            </a:graphicData>
          </a:graphic>
          <wp14:sizeRelH relativeFrom="margin">
            <wp14:pctWidth>0</wp14:pctWidth>
          </wp14:sizeRelH>
          <wp14:sizeRelV relativeFrom="margin">
            <wp14:pctHeight>0</wp14:pctHeight>
          </wp14:sizeRelV>
        </wp:anchor>
      </w:drawing>
    </w:r>
  </w:p>
  <w:p w14:paraId="764FD4CF" w14:textId="77777777" w:rsidR="00153356" w:rsidRPr="00153356" w:rsidRDefault="00153356" w:rsidP="00153356">
    <w:pPr>
      <w:tabs>
        <w:tab w:val="center" w:pos="4153"/>
        <w:tab w:val="right" w:pos="8306"/>
      </w:tabs>
      <w:spacing w:after="0" w:line="160" w:lineRule="exact"/>
      <w:rPr>
        <w:rFonts w:eastAsia="Times New Roman" w:cs="Times New Roman"/>
        <w:color w:val="3C3C3B"/>
        <w:sz w:val="13"/>
        <w:szCs w:val="13"/>
        <w:lang w:eastAsia="en-US"/>
      </w:rPr>
    </w:pPr>
  </w:p>
  <w:p w14:paraId="6FA3F82A" w14:textId="77777777" w:rsidR="00153356" w:rsidRPr="00153356" w:rsidRDefault="00153356" w:rsidP="00153356">
    <w:pPr>
      <w:tabs>
        <w:tab w:val="center" w:pos="4153"/>
        <w:tab w:val="right" w:pos="8306"/>
      </w:tabs>
      <w:spacing w:after="0" w:line="160" w:lineRule="exact"/>
      <w:rPr>
        <w:rFonts w:eastAsia="Times New Roman" w:cs="Times New Roman"/>
        <w:color w:val="3C3C3B"/>
        <w:sz w:val="13"/>
        <w:szCs w:val="13"/>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74BDB" w14:textId="77777777" w:rsidR="00153356" w:rsidRPr="00153356" w:rsidRDefault="00153356" w:rsidP="00153356">
    <w:pPr>
      <w:tabs>
        <w:tab w:val="right" w:pos="9638"/>
      </w:tabs>
      <w:spacing w:before="200" w:after="0"/>
      <w:jc w:val="right"/>
      <w:rPr>
        <w:rFonts w:eastAsia="Century Gothic" w:cs="Times New Roman"/>
        <w:noProof/>
        <w:color w:val="3C3C3B"/>
        <w:sz w:val="16"/>
        <w:szCs w:val="18"/>
      </w:rPr>
    </w:pPr>
    <w:r w:rsidRPr="00153356">
      <w:rPr>
        <w:rFonts w:eastAsia="Century Gothic" w:cs="Times New Roman"/>
        <w:noProof/>
        <w:color w:val="3C3C3B"/>
        <w:sz w:val="16"/>
        <w:szCs w:val="18"/>
      </w:rPr>
      <w:t xml:space="preserve">Page </w:t>
    </w:r>
    <w:r w:rsidRPr="00153356">
      <w:rPr>
        <w:rFonts w:eastAsia="Century Gothic" w:cs="Times New Roman"/>
        <w:noProof/>
        <w:color w:val="3C3C3B"/>
        <w:sz w:val="16"/>
        <w:szCs w:val="18"/>
      </w:rPr>
      <w:fldChar w:fldCharType="begin"/>
    </w:r>
    <w:r w:rsidRPr="00153356">
      <w:rPr>
        <w:rFonts w:eastAsia="Century Gothic" w:cs="Times New Roman"/>
        <w:noProof/>
        <w:color w:val="3C3C3B"/>
        <w:sz w:val="16"/>
        <w:szCs w:val="18"/>
      </w:rPr>
      <w:instrText xml:space="preserve"> PAGE </w:instrText>
    </w:r>
    <w:r w:rsidRPr="00153356">
      <w:rPr>
        <w:rFonts w:eastAsia="Century Gothic" w:cs="Times New Roman"/>
        <w:noProof/>
        <w:color w:val="3C3C3B"/>
        <w:sz w:val="16"/>
        <w:szCs w:val="18"/>
      </w:rPr>
      <w:fldChar w:fldCharType="separate"/>
    </w:r>
    <w:r w:rsidRPr="00153356">
      <w:rPr>
        <w:rFonts w:eastAsia="Century Gothic" w:cs="Times New Roman"/>
        <w:noProof/>
        <w:color w:val="3C3C3B"/>
        <w:sz w:val="16"/>
        <w:szCs w:val="18"/>
      </w:rPr>
      <w:t>1</w:t>
    </w:r>
    <w:r w:rsidRPr="00153356">
      <w:rPr>
        <w:rFonts w:eastAsia="Century Gothic" w:cs="Times New Roman"/>
        <w:noProof/>
        <w:color w:val="3C3C3B"/>
        <w:sz w:val="16"/>
        <w:szCs w:val="18"/>
      </w:rPr>
      <w:fldChar w:fldCharType="end"/>
    </w:r>
    <w:r w:rsidRPr="00153356">
      <w:rPr>
        <w:rFonts w:eastAsia="Century Gothic" w:cs="Times New Roman"/>
        <w:noProof/>
        <w:color w:val="3C3C3B"/>
        <w:sz w:val="16"/>
        <w:szCs w:val="18"/>
      </w:rPr>
      <w:t xml:space="preserve"> of </w:t>
    </w:r>
    <w:r w:rsidRPr="00153356">
      <w:rPr>
        <w:rFonts w:eastAsia="Century Gothic" w:cs="Times New Roman"/>
        <w:noProof/>
        <w:color w:val="3C3C3B"/>
        <w:sz w:val="16"/>
        <w:szCs w:val="18"/>
      </w:rPr>
      <w:fldChar w:fldCharType="begin"/>
    </w:r>
    <w:r w:rsidRPr="00153356">
      <w:rPr>
        <w:rFonts w:eastAsia="Century Gothic" w:cs="Times New Roman"/>
        <w:noProof/>
        <w:color w:val="3C3C3B"/>
        <w:sz w:val="16"/>
        <w:szCs w:val="18"/>
      </w:rPr>
      <w:instrText xml:space="preserve"> NUMPAGES </w:instrText>
    </w:r>
    <w:r w:rsidRPr="00153356">
      <w:rPr>
        <w:rFonts w:eastAsia="Century Gothic" w:cs="Times New Roman"/>
        <w:noProof/>
        <w:color w:val="3C3C3B"/>
        <w:sz w:val="16"/>
        <w:szCs w:val="18"/>
      </w:rPr>
      <w:fldChar w:fldCharType="separate"/>
    </w:r>
    <w:r w:rsidRPr="00153356">
      <w:rPr>
        <w:rFonts w:eastAsia="Century Gothic" w:cs="Times New Roman"/>
        <w:noProof/>
        <w:color w:val="3C3C3B"/>
        <w:sz w:val="16"/>
        <w:szCs w:val="18"/>
      </w:rPr>
      <w:t>2</w:t>
    </w:r>
    <w:r w:rsidRPr="00153356">
      <w:rPr>
        <w:rFonts w:eastAsia="Century Gothic" w:cs="Times New Roman"/>
        <w:noProof/>
        <w:color w:val="3C3C3B"/>
        <w:sz w:val="16"/>
        <w:szCs w:val="18"/>
      </w:rPr>
      <w:fldChar w:fldCharType="end"/>
    </w:r>
  </w:p>
  <w:p w14:paraId="0825FA36" w14:textId="77777777" w:rsidR="00153356" w:rsidRPr="00153356" w:rsidRDefault="004F6C96" w:rsidP="00153356">
    <w:pPr>
      <w:tabs>
        <w:tab w:val="center" w:pos="4153"/>
        <w:tab w:val="right" w:pos="8306"/>
      </w:tabs>
      <w:spacing w:after="0" w:line="-160" w:lineRule="auto"/>
      <w:ind w:right="-1"/>
      <w:rPr>
        <w:rFonts w:eastAsia="Times New Roman" w:cs="Times New Roman"/>
        <w:color w:val="3C3C3B"/>
        <w:sz w:val="12"/>
        <w:szCs w:val="12"/>
        <w:lang w:eastAsia="en-US"/>
      </w:rPr>
    </w:pPr>
    <w:r>
      <w:rPr>
        <w:rFonts w:eastAsia="Times New Roman" w:cs="Times New Roman"/>
        <w:noProof/>
        <w:color w:val="3C3C3B"/>
        <w:sz w:val="12"/>
        <w:szCs w:val="12"/>
        <w:lang w:eastAsia="en-US"/>
      </w:rPr>
      <w:drawing>
        <wp:anchor distT="0" distB="0" distL="114300" distR="114300" simplePos="0" relativeHeight="251661312" behindDoc="0" locked="1" layoutInCell="1" allowOverlap="1" wp14:anchorId="7A09CD8E" wp14:editId="040A79D4">
          <wp:simplePos x="0" y="0"/>
          <wp:positionH relativeFrom="page">
            <wp:posOffset>461010</wp:posOffset>
          </wp:positionH>
          <wp:positionV relativeFrom="page">
            <wp:posOffset>10125710</wp:posOffset>
          </wp:positionV>
          <wp:extent cx="3319145" cy="266065"/>
          <wp:effectExtent l="0" t="0" r="0" b="635"/>
          <wp:wrapNone/>
          <wp:docPr id="1211755805" name="Picture 1211755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129235" name="Picture 1376129235"/>
                  <pic:cNvPicPr/>
                </pic:nvPicPr>
                <pic:blipFill>
                  <a:blip r:embed="rId1">
                    <a:extLst>
                      <a:ext uri="{28A0092B-C50C-407E-A947-70E740481C1C}">
                        <a14:useLocalDpi xmlns:a14="http://schemas.microsoft.com/office/drawing/2010/main" val="0"/>
                      </a:ext>
                    </a:extLst>
                  </a:blip>
                  <a:stretch>
                    <a:fillRect/>
                  </a:stretch>
                </pic:blipFill>
                <pic:spPr>
                  <a:xfrm>
                    <a:off x="0" y="0"/>
                    <a:ext cx="3319145" cy="266065"/>
                  </a:xfrm>
                  <a:prstGeom prst="rect">
                    <a:avLst/>
                  </a:prstGeom>
                </pic:spPr>
              </pic:pic>
            </a:graphicData>
          </a:graphic>
          <wp14:sizeRelH relativeFrom="margin">
            <wp14:pctWidth>0</wp14:pctWidth>
          </wp14:sizeRelH>
          <wp14:sizeRelV relativeFrom="margin">
            <wp14:pctHeight>0</wp14:pctHeight>
          </wp14:sizeRelV>
        </wp:anchor>
      </w:drawing>
    </w:r>
  </w:p>
  <w:p w14:paraId="33FCA197" w14:textId="77777777" w:rsidR="00153356" w:rsidRPr="00153356" w:rsidRDefault="00153356" w:rsidP="00153356">
    <w:pPr>
      <w:tabs>
        <w:tab w:val="center" w:pos="4153"/>
        <w:tab w:val="right" w:pos="8306"/>
      </w:tabs>
      <w:spacing w:after="0" w:line="160" w:lineRule="exact"/>
      <w:rPr>
        <w:rFonts w:eastAsia="Times New Roman" w:cs="Times New Roman"/>
        <w:color w:val="3C3C3B"/>
        <w:sz w:val="13"/>
        <w:szCs w:val="13"/>
        <w:lang w:eastAsia="en-US"/>
      </w:rPr>
    </w:pPr>
  </w:p>
  <w:p w14:paraId="7DCFEBA1" w14:textId="77777777" w:rsidR="00153356" w:rsidRPr="00153356" w:rsidRDefault="00153356" w:rsidP="00153356">
    <w:pPr>
      <w:tabs>
        <w:tab w:val="center" w:pos="4153"/>
        <w:tab w:val="right" w:pos="8306"/>
      </w:tabs>
      <w:spacing w:after="0" w:line="160" w:lineRule="exact"/>
      <w:rPr>
        <w:rFonts w:eastAsia="Times New Roman" w:cs="Times New Roman"/>
        <w:color w:val="3C3C3B"/>
        <w:sz w:val="13"/>
        <w:szCs w:val="13"/>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37FFF" w14:textId="77777777" w:rsidR="00E963D5" w:rsidRPr="00886F35" w:rsidRDefault="00E963D5" w:rsidP="00886F35">
      <w:pPr>
        <w:spacing w:after="0"/>
        <w:rPr>
          <w:color w:val="426FB3"/>
        </w:rPr>
      </w:pPr>
      <w:r>
        <w:rPr>
          <w:color w:val="426FB3"/>
        </w:rPr>
        <w:t>––––––––––––––––––––––––––––––––––––––––––––––––––––––––––––––––––––––––––––––</w:t>
      </w:r>
    </w:p>
  </w:footnote>
  <w:footnote w:type="continuationSeparator" w:id="0">
    <w:p w14:paraId="6BF6CF2B" w14:textId="77777777" w:rsidR="00E963D5" w:rsidRDefault="00E963D5">
      <w:pPr>
        <w:spacing w:after="0"/>
      </w:pPr>
      <w:r>
        <w:continuationSeparator/>
      </w:r>
    </w:p>
    <w:p w14:paraId="76768A72" w14:textId="77777777" w:rsidR="00E963D5" w:rsidRDefault="00E963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9B6D7" w14:textId="77777777" w:rsidR="00F221DC" w:rsidRPr="00CE4B24" w:rsidRDefault="00D86E1A">
    <w:pPr>
      <w:pStyle w:val="Header"/>
      <w:rPr>
        <w:b/>
        <w:bCs/>
      </w:rPr>
    </w:pPr>
    <w:r>
      <w:rPr>
        <w:noProof/>
      </w:rPr>
      <w:drawing>
        <wp:anchor distT="0" distB="0" distL="114300" distR="114300" simplePos="0" relativeHeight="251664384" behindDoc="0" locked="1" layoutInCell="1" allowOverlap="1" wp14:anchorId="23237FBE" wp14:editId="70BF89F5">
          <wp:simplePos x="0" y="0"/>
          <wp:positionH relativeFrom="page">
            <wp:posOffset>5598795</wp:posOffset>
          </wp:positionH>
          <wp:positionV relativeFrom="page">
            <wp:posOffset>-1054735</wp:posOffset>
          </wp:positionV>
          <wp:extent cx="3042000" cy="2235600"/>
          <wp:effectExtent l="0" t="0" r="6350" b="0"/>
          <wp:wrapNone/>
          <wp:docPr id="552482774" name="Picture 1" descr="A yellow oval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482774" name="Picture 1" descr="A yellow oval with black background&#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pic:blipFill>
                <pic:spPr>
                  <a:xfrm flipH="1">
                    <a:off x="0" y="0"/>
                    <a:ext cx="3042000" cy="2235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1" layoutInCell="1" allowOverlap="1" wp14:anchorId="26550419" wp14:editId="1BC5078E">
          <wp:simplePos x="0" y="0"/>
          <wp:positionH relativeFrom="page">
            <wp:posOffset>5803900</wp:posOffset>
          </wp:positionH>
          <wp:positionV relativeFrom="page">
            <wp:posOffset>90170</wp:posOffset>
          </wp:positionV>
          <wp:extent cx="1699200" cy="846000"/>
          <wp:effectExtent l="0" t="0" r="0" b="0"/>
          <wp:wrapNone/>
          <wp:docPr id="1987906950" name="Picture 2"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06950" name="Picture 2" descr="A blue and yellow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pic:blipFill>
                <pic:spPr>
                  <a:xfrm>
                    <a:off x="0" y="0"/>
                    <a:ext cx="1699200" cy="846000"/>
                  </a:xfrm>
                  <a:prstGeom prst="rect">
                    <a:avLst/>
                  </a:prstGeom>
                </pic:spPr>
              </pic:pic>
            </a:graphicData>
          </a:graphic>
          <wp14:sizeRelH relativeFrom="margin">
            <wp14:pctWidth>0</wp14:pctWidth>
          </wp14:sizeRelH>
          <wp14:sizeRelV relativeFrom="margin">
            <wp14:pctHeight>0</wp14:pctHeight>
          </wp14:sizeRelV>
        </wp:anchor>
      </w:drawing>
    </w:r>
  </w:p>
  <w:p w14:paraId="37581DBD" w14:textId="77777777" w:rsidR="00F221DC" w:rsidRDefault="00F221DC">
    <w:pPr>
      <w:pStyle w:val="Header"/>
    </w:pPr>
  </w:p>
  <w:p w14:paraId="4A79B383" w14:textId="77777777" w:rsidR="00F221DC" w:rsidRDefault="00F221DC">
    <w:pPr>
      <w:pStyle w:val="Header"/>
    </w:pPr>
  </w:p>
  <w:p w14:paraId="39E894A3" w14:textId="77777777" w:rsidR="00F221DC" w:rsidRDefault="00F221DC">
    <w:pPr>
      <w:pStyle w:val="Header"/>
    </w:pPr>
  </w:p>
  <w:p w14:paraId="1896AEAD" w14:textId="77777777" w:rsidR="00F221DC" w:rsidRDefault="00F221DC">
    <w:pPr>
      <w:pStyle w:val="Header"/>
    </w:pPr>
  </w:p>
  <w:p w14:paraId="6F23F6BE" w14:textId="77777777" w:rsidR="00CE4B24" w:rsidRDefault="00CE4B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4C00F6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4A3A1D7A"/>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AC967FA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C7121B"/>
    <w:multiLevelType w:val="hybridMultilevel"/>
    <w:tmpl w:val="DF346772"/>
    <w:lvl w:ilvl="0" w:tplc="0BF86A54">
      <w:start w:val="1"/>
      <w:numFmt w:val="decimal"/>
      <w:pStyle w:val="Figuretitle"/>
      <w:lvlText w:val="Figure  %1."/>
      <w:lvlJc w:val="left"/>
      <w:pPr>
        <w:ind w:left="862"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 w15:restartNumberingAfterBreak="0">
    <w:nsid w:val="079A4F9D"/>
    <w:multiLevelType w:val="multilevel"/>
    <w:tmpl w:val="EDEC11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BA701B"/>
    <w:multiLevelType w:val="hybridMultilevel"/>
    <w:tmpl w:val="D38C6140"/>
    <w:lvl w:ilvl="0" w:tplc="358CB332">
      <w:start w:val="1"/>
      <w:numFmt w:val="decimal"/>
      <w:pStyle w:val="Tabletitle"/>
      <w:lvlText w:val="Table %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542A0B"/>
    <w:multiLevelType w:val="multilevel"/>
    <w:tmpl w:val="38EADE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u w:val="no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137170A"/>
    <w:multiLevelType w:val="hybridMultilevel"/>
    <w:tmpl w:val="8D28C95E"/>
    <w:lvl w:ilvl="0" w:tplc="B330A9D0">
      <w:start w:val="1"/>
      <w:numFmt w:val="decimal"/>
      <w:lvlText w:val="Table  %1."/>
      <w:lvlJc w:val="left"/>
      <w:pPr>
        <w:ind w:left="502"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7962CD"/>
    <w:multiLevelType w:val="multilevel"/>
    <w:tmpl w:val="184427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AD3E99"/>
    <w:multiLevelType w:val="multilevel"/>
    <w:tmpl w:val="808860F0"/>
    <w:lvl w:ilvl="0">
      <w:start w:val="1"/>
      <w:numFmt w:val="decimal"/>
      <w:pStyle w:val="HeadingA"/>
      <w:lvlText w:val="%1."/>
      <w:lvlJc w:val="left"/>
      <w:pPr>
        <w:ind w:left="360" w:hanging="360"/>
      </w:pPr>
      <w:rPr>
        <w:rFonts w:ascii="Arial" w:hAnsi="Arial" w:cs="Times New Roman" w:hint="default"/>
        <w:b/>
        <w:bCs w:val="0"/>
        <w:i w:val="0"/>
        <w:iCs w:val="0"/>
        <w:caps w:val="0"/>
        <w:smallCaps w:val="0"/>
        <w:strike w:val="0"/>
        <w:dstrike w:val="0"/>
        <w:noProof w:val="0"/>
        <w:vanish w:val="0"/>
        <w:color w:val="3C3C3B"/>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C"/>
      <w:lvlText w:val="%1.%2.%3."/>
      <w:lvlJc w:val="left"/>
      <w:pPr>
        <w:ind w:left="1224" w:hanging="504"/>
      </w:pPr>
      <w:rPr>
        <w:rFonts w:ascii="Arial" w:hAnsi="Arial" w:cs="Times New Roman" w:hint="default"/>
        <w:b/>
        <w:bCs w:val="0"/>
        <w:i w:val="0"/>
        <w:iCs w:val="0"/>
        <w:caps w:val="0"/>
        <w:smallCaps w:val="0"/>
        <w:strike w:val="0"/>
        <w:dstrike w:val="0"/>
        <w:noProof w:val="0"/>
        <w:vanish w:val="0"/>
        <w:color w:val="3C3C3B"/>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9AB32D9"/>
    <w:multiLevelType w:val="hybridMultilevel"/>
    <w:tmpl w:val="A5E2427A"/>
    <w:lvl w:ilvl="0" w:tplc="91F4A812">
      <w:start w:val="1"/>
      <w:numFmt w:val="decimal"/>
      <w:lvlText w:val="Table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7A4EFB"/>
    <w:multiLevelType w:val="multilevel"/>
    <w:tmpl w:val="EF4005D8"/>
    <w:lvl w:ilvl="0">
      <w:start w:val="1"/>
      <w:numFmt w:val="bullet"/>
      <w:lvlText w:val="●"/>
      <w:lvlJc w:val="left"/>
      <w:pPr>
        <w:ind w:left="360" w:firstLine="0"/>
      </w:pPr>
      <w:rPr>
        <w:rFonts w:ascii="Arial" w:eastAsia="Arial" w:hAnsi="Arial" w:cs="Arial"/>
        <w:b w:val="0"/>
        <w:i w:val="0"/>
        <w:smallCaps w:val="0"/>
        <w:strike w:val="0"/>
        <w:color w:val="000000"/>
        <w:sz w:val="22"/>
        <w:u w:val="none"/>
        <w:vertAlign w:val="baseline"/>
      </w:rPr>
    </w:lvl>
    <w:lvl w:ilvl="1">
      <w:start w:val="1"/>
      <w:numFmt w:val="decimal"/>
      <w:lvlText w:val=""/>
      <w:lvlJc w:val="left"/>
      <w:pPr>
        <w:ind w:left="0" w:firstLine="0"/>
      </w:pPr>
      <w:rPr>
        <w:rFonts w:ascii="Arial" w:eastAsia="Arial" w:hAnsi="Arial" w:cs="Arial"/>
        <w:b w:val="0"/>
        <w:i w:val="0"/>
        <w:smallCaps w:val="0"/>
        <w:strike w:val="0"/>
        <w:color w:val="000000"/>
        <w:sz w:val="22"/>
        <w:u w:val="none"/>
        <w:vertAlign w:val="baseline"/>
      </w:rPr>
    </w:lvl>
    <w:lvl w:ilvl="2">
      <w:start w:val="1"/>
      <w:numFmt w:val="decimal"/>
      <w:lvlText w:val=""/>
      <w:lvlJc w:val="left"/>
      <w:pPr>
        <w:ind w:left="0" w:firstLine="0"/>
      </w:pPr>
      <w:rPr>
        <w:rFonts w:ascii="Arial" w:eastAsia="Arial" w:hAnsi="Arial" w:cs="Arial"/>
        <w:b w:val="0"/>
        <w:i w:val="0"/>
        <w:smallCaps w:val="0"/>
        <w:strike w:val="0"/>
        <w:color w:val="000000"/>
        <w:sz w:val="22"/>
        <w:u w:val="none"/>
        <w:vertAlign w:val="baseline"/>
      </w:rPr>
    </w:lvl>
    <w:lvl w:ilvl="3">
      <w:start w:val="1"/>
      <w:numFmt w:val="decimal"/>
      <w:lvlText w:val=""/>
      <w:lvlJc w:val="left"/>
      <w:pPr>
        <w:ind w:left="0" w:firstLine="0"/>
      </w:pPr>
      <w:rPr>
        <w:rFonts w:ascii="Arial" w:eastAsia="Arial" w:hAnsi="Arial" w:cs="Arial"/>
        <w:b w:val="0"/>
        <w:i w:val="0"/>
        <w:smallCaps w:val="0"/>
        <w:strike w:val="0"/>
        <w:color w:val="000000"/>
        <w:sz w:val="22"/>
        <w:u w:val="none"/>
        <w:vertAlign w:val="baseline"/>
      </w:rPr>
    </w:lvl>
    <w:lvl w:ilvl="4">
      <w:start w:val="1"/>
      <w:numFmt w:val="decimal"/>
      <w:lvlText w:val=""/>
      <w:lvlJc w:val="left"/>
      <w:pPr>
        <w:ind w:left="0" w:firstLine="0"/>
      </w:pPr>
      <w:rPr>
        <w:rFonts w:ascii="Arial" w:eastAsia="Arial" w:hAnsi="Arial" w:cs="Arial"/>
        <w:b w:val="0"/>
        <w:i w:val="0"/>
        <w:smallCaps w:val="0"/>
        <w:strike w:val="0"/>
        <w:color w:val="000000"/>
        <w:sz w:val="22"/>
        <w:u w:val="none"/>
        <w:vertAlign w:val="baseline"/>
      </w:rPr>
    </w:lvl>
    <w:lvl w:ilvl="5">
      <w:start w:val="1"/>
      <w:numFmt w:val="decimal"/>
      <w:lvlText w:val=""/>
      <w:lvlJc w:val="left"/>
      <w:pPr>
        <w:ind w:left="0" w:firstLine="0"/>
      </w:pPr>
      <w:rPr>
        <w:rFonts w:ascii="Arial" w:eastAsia="Arial" w:hAnsi="Arial" w:cs="Arial"/>
        <w:b w:val="0"/>
        <w:i w:val="0"/>
        <w:smallCaps w:val="0"/>
        <w:strike w:val="0"/>
        <w:color w:val="000000"/>
        <w:sz w:val="22"/>
        <w:u w:val="none"/>
        <w:vertAlign w:val="baseline"/>
      </w:rPr>
    </w:lvl>
    <w:lvl w:ilvl="6">
      <w:start w:val="1"/>
      <w:numFmt w:val="decimal"/>
      <w:lvlText w:val=""/>
      <w:lvlJc w:val="left"/>
      <w:pPr>
        <w:ind w:left="0" w:firstLine="0"/>
      </w:pPr>
      <w:rPr>
        <w:rFonts w:ascii="Arial" w:eastAsia="Arial" w:hAnsi="Arial" w:cs="Arial"/>
        <w:b w:val="0"/>
        <w:i w:val="0"/>
        <w:smallCaps w:val="0"/>
        <w:strike w:val="0"/>
        <w:color w:val="000000"/>
        <w:sz w:val="22"/>
        <w:u w:val="none"/>
        <w:vertAlign w:val="baseline"/>
      </w:rPr>
    </w:lvl>
    <w:lvl w:ilvl="7">
      <w:start w:val="1"/>
      <w:numFmt w:val="decimal"/>
      <w:lvlText w:val=""/>
      <w:lvlJc w:val="left"/>
      <w:pPr>
        <w:ind w:left="0" w:firstLine="0"/>
      </w:pPr>
      <w:rPr>
        <w:rFonts w:ascii="Arial" w:eastAsia="Arial" w:hAnsi="Arial" w:cs="Arial"/>
        <w:b w:val="0"/>
        <w:i w:val="0"/>
        <w:smallCaps w:val="0"/>
        <w:strike w:val="0"/>
        <w:color w:val="000000"/>
        <w:sz w:val="22"/>
        <w:u w:val="none"/>
        <w:vertAlign w:val="baseline"/>
      </w:rPr>
    </w:lvl>
    <w:lvl w:ilvl="8">
      <w:start w:val="1"/>
      <w:numFmt w:val="decimal"/>
      <w:lvlText w:val=""/>
      <w:lvlJc w:val="left"/>
      <w:pPr>
        <w:ind w:left="0" w:firstLine="0"/>
      </w:pPr>
      <w:rPr>
        <w:rFonts w:ascii="Arial" w:eastAsia="Arial" w:hAnsi="Arial" w:cs="Arial"/>
        <w:b w:val="0"/>
        <w:i w:val="0"/>
        <w:smallCaps w:val="0"/>
        <w:strike w:val="0"/>
        <w:color w:val="000000"/>
        <w:sz w:val="22"/>
        <w:u w:val="none"/>
        <w:vertAlign w:val="baseline"/>
      </w:rPr>
    </w:lvl>
  </w:abstractNum>
  <w:abstractNum w:abstractNumId="12" w15:restartNumberingAfterBreak="0">
    <w:nsid w:val="3A3A76D0"/>
    <w:multiLevelType w:val="hybridMultilevel"/>
    <w:tmpl w:val="4184B49A"/>
    <w:lvl w:ilvl="0" w:tplc="586EF322">
      <w:start w:val="1"/>
      <w:numFmt w:val="decimal"/>
      <w:lvlText w:val="Figure  %1."/>
      <w:lvlJc w:val="left"/>
      <w:pPr>
        <w:ind w:left="502" w:hanging="360"/>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45E93092"/>
    <w:multiLevelType w:val="hybridMultilevel"/>
    <w:tmpl w:val="1018B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4A5E24"/>
    <w:multiLevelType w:val="hybridMultilevel"/>
    <w:tmpl w:val="B1AEF6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9548A4"/>
    <w:multiLevelType w:val="hybridMultilevel"/>
    <w:tmpl w:val="28D0FEA6"/>
    <w:lvl w:ilvl="0" w:tplc="E65AA938">
      <w:start w:val="1"/>
      <w:numFmt w:val="decimal"/>
      <w:lvlText w:val="Box  %1."/>
      <w:lvlJc w:val="left"/>
      <w:pPr>
        <w:ind w:left="360" w:hanging="360"/>
      </w:pPr>
      <w:rPr>
        <w:rFonts w:ascii="Arial" w:hAnsi="Arial" w:hint="default"/>
        <w:b/>
        <w:bCs w:val="0"/>
        <w:i w:val="0"/>
        <w:caps w:val="0"/>
        <w:strike w:val="0"/>
        <w:dstrike w:val="0"/>
        <w:vanish w:val="0"/>
        <w:color w:val="426FB3"/>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584178CC"/>
    <w:multiLevelType w:val="hybridMultilevel"/>
    <w:tmpl w:val="56381E9A"/>
    <w:lvl w:ilvl="0" w:tplc="4DE6E072">
      <w:start w:val="1"/>
      <w:numFmt w:val="decimal"/>
      <w:lvlText w:val="%1."/>
      <w:lvlJc w:val="left"/>
      <w:pPr>
        <w:ind w:left="502" w:hanging="3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7" w15:restartNumberingAfterBreak="0">
    <w:nsid w:val="595C5631"/>
    <w:multiLevelType w:val="hybridMultilevel"/>
    <w:tmpl w:val="9A0AE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A15A13"/>
    <w:multiLevelType w:val="hybridMultilevel"/>
    <w:tmpl w:val="7BB8D442"/>
    <w:lvl w:ilvl="0" w:tplc="804A334E">
      <w:start w:val="1"/>
      <w:numFmt w:val="bullet"/>
      <w:pStyle w:val="ListBullet"/>
      <w:lvlText w:val=""/>
      <w:lvlJc w:val="left"/>
      <w:pPr>
        <w:ind w:left="720" w:hanging="360"/>
      </w:pPr>
      <w:rPr>
        <w:rFonts w:ascii="Symbol" w:hAnsi="Symbol" w:hint="default"/>
      </w:rPr>
    </w:lvl>
    <w:lvl w:ilvl="1" w:tplc="6F06DD12">
      <w:start w:val="1"/>
      <w:numFmt w:val="bullet"/>
      <w:pStyle w:val="ListBullet2"/>
      <w:lvlText w:val="–"/>
      <w:lvlJc w:val="left"/>
      <w:pPr>
        <w:ind w:left="1440" w:hanging="360"/>
      </w:pPr>
      <w:rPr>
        <w:rFonts w:ascii="Calibri" w:hAnsi="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D3520F"/>
    <w:multiLevelType w:val="hybridMultilevel"/>
    <w:tmpl w:val="6C24FE3E"/>
    <w:lvl w:ilvl="0" w:tplc="2304D6F4">
      <w:start w:val="1"/>
      <w:numFmt w:val="decimal"/>
      <w:pStyle w:val="ListNumb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F76C15"/>
    <w:multiLevelType w:val="multilevel"/>
    <w:tmpl w:val="619E70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24708D6"/>
    <w:multiLevelType w:val="multilevel"/>
    <w:tmpl w:val="63509252"/>
    <w:lvl w:ilvl="0">
      <w:start w:val="1"/>
      <w:numFmt w:val="bullet"/>
      <w:lvlText w:val="●"/>
      <w:lvlJc w:val="left"/>
      <w:pPr>
        <w:ind w:left="643" w:firstLine="283"/>
      </w:pPr>
      <w:rPr>
        <w:rFonts w:ascii="Arial" w:eastAsia="Arial" w:hAnsi="Arial" w:cs="Arial"/>
        <w:b w:val="0"/>
        <w:i w:val="0"/>
        <w:smallCaps w:val="0"/>
        <w:strike w:val="0"/>
        <w:color w:val="000000"/>
        <w:sz w:val="22"/>
        <w:u w:val="none"/>
        <w:vertAlign w:val="baseline"/>
      </w:rPr>
    </w:lvl>
    <w:lvl w:ilvl="1">
      <w:start w:val="1"/>
      <w:numFmt w:val="decimal"/>
      <w:lvlText w:val=""/>
      <w:lvlJc w:val="left"/>
      <w:pPr>
        <w:ind w:left="0" w:firstLine="0"/>
      </w:pPr>
      <w:rPr>
        <w:rFonts w:ascii="Arial" w:eastAsia="Arial" w:hAnsi="Arial" w:cs="Arial"/>
        <w:b w:val="0"/>
        <w:i w:val="0"/>
        <w:smallCaps w:val="0"/>
        <w:strike w:val="0"/>
        <w:color w:val="000000"/>
        <w:sz w:val="22"/>
        <w:u w:val="none"/>
        <w:vertAlign w:val="baseline"/>
      </w:rPr>
    </w:lvl>
    <w:lvl w:ilvl="2">
      <w:start w:val="1"/>
      <w:numFmt w:val="decimal"/>
      <w:lvlText w:val=""/>
      <w:lvlJc w:val="left"/>
      <w:pPr>
        <w:ind w:left="0" w:firstLine="0"/>
      </w:pPr>
      <w:rPr>
        <w:rFonts w:ascii="Arial" w:eastAsia="Arial" w:hAnsi="Arial" w:cs="Arial"/>
        <w:b w:val="0"/>
        <w:i w:val="0"/>
        <w:smallCaps w:val="0"/>
        <w:strike w:val="0"/>
        <w:color w:val="000000"/>
        <w:sz w:val="22"/>
        <w:u w:val="none"/>
        <w:vertAlign w:val="baseline"/>
      </w:rPr>
    </w:lvl>
    <w:lvl w:ilvl="3">
      <w:start w:val="1"/>
      <w:numFmt w:val="decimal"/>
      <w:lvlText w:val=""/>
      <w:lvlJc w:val="left"/>
      <w:pPr>
        <w:ind w:left="0" w:firstLine="0"/>
      </w:pPr>
      <w:rPr>
        <w:rFonts w:ascii="Arial" w:eastAsia="Arial" w:hAnsi="Arial" w:cs="Arial"/>
        <w:b w:val="0"/>
        <w:i w:val="0"/>
        <w:smallCaps w:val="0"/>
        <w:strike w:val="0"/>
        <w:color w:val="000000"/>
        <w:sz w:val="22"/>
        <w:u w:val="none"/>
        <w:vertAlign w:val="baseline"/>
      </w:rPr>
    </w:lvl>
    <w:lvl w:ilvl="4">
      <w:start w:val="1"/>
      <w:numFmt w:val="decimal"/>
      <w:lvlText w:val=""/>
      <w:lvlJc w:val="left"/>
      <w:pPr>
        <w:ind w:left="0" w:firstLine="0"/>
      </w:pPr>
      <w:rPr>
        <w:rFonts w:ascii="Arial" w:eastAsia="Arial" w:hAnsi="Arial" w:cs="Arial"/>
        <w:b w:val="0"/>
        <w:i w:val="0"/>
        <w:smallCaps w:val="0"/>
        <w:strike w:val="0"/>
        <w:color w:val="000000"/>
        <w:sz w:val="22"/>
        <w:u w:val="none"/>
        <w:vertAlign w:val="baseline"/>
      </w:rPr>
    </w:lvl>
    <w:lvl w:ilvl="5">
      <w:start w:val="1"/>
      <w:numFmt w:val="decimal"/>
      <w:lvlText w:val=""/>
      <w:lvlJc w:val="left"/>
      <w:pPr>
        <w:ind w:left="0" w:firstLine="0"/>
      </w:pPr>
      <w:rPr>
        <w:rFonts w:ascii="Arial" w:eastAsia="Arial" w:hAnsi="Arial" w:cs="Arial"/>
        <w:b w:val="0"/>
        <w:i w:val="0"/>
        <w:smallCaps w:val="0"/>
        <w:strike w:val="0"/>
        <w:color w:val="000000"/>
        <w:sz w:val="22"/>
        <w:u w:val="none"/>
        <w:vertAlign w:val="baseline"/>
      </w:rPr>
    </w:lvl>
    <w:lvl w:ilvl="6">
      <w:start w:val="1"/>
      <w:numFmt w:val="decimal"/>
      <w:lvlText w:val=""/>
      <w:lvlJc w:val="left"/>
      <w:pPr>
        <w:ind w:left="0" w:firstLine="0"/>
      </w:pPr>
      <w:rPr>
        <w:rFonts w:ascii="Arial" w:eastAsia="Arial" w:hAnsi="Arial" w:cs="Arial"/>
        <w:b w:val="0"/>
        <w:i w:val="0"/>
        <w:smallCaps w:val="0"/>
        <w:strike w:val="0"/>
        <w:color w:val="000000"/>
        <w:sz w:val="22"/>
        <w:u w:val="none"/>
        <w:vertAlign w:val="baseline"/>
      </w:rPr>
    </w:lvl>
    <w:lvl w:ilvl="7">
      <w:start w:val="1"/>
      <w:numFmt w:val="decimal"/>
      <w:lvlText w:val=""/>
      <w:lvlJc w:val="left"/>
      <w:pPr>
        <w:ind w:left="0" w:firstLine="0"/>
      </w:pPr>
      <w:rPr>
        <w:rFonts w:ascii="Arial" w:eastAsia="Arial" w:hAnsi="Arial" w:cs="Arial"/>
        <w:b w:val="0"/>
        <w:i w:val="0"/>
        <w:smallCaps w:val="0"/>
        <w:strike w:val="0"/>
        <w:color w:val="000000"/>
        <w:sz w:val="22"/>
        <w:u w:val="none"/>
        <w:vertAlign w:val="baseline"/>
      </w:rPr>
    </w:lvl>
    <w:lvl w:ilvl="8">
      <w:start w:val="1"/>
      <w:numFmt w:val="decimal"/>
      <w:lvlText w:val=""/>
      <w:lvlJc w:val="left"/>
      <w:pPr>
        <w:ind w:left="0" w:firstLine="0"/>
      </w:pPr>
      <w:rPr>
        <w:rFonts w:ascii="Arial" w:eastAsia="Arial" w:hAnsi="Arial" w:cs="Arial"/>
        <w:b w:val="0"/>
        <w:i w:val="0"/>
        <w:smallCaps w:val="0"/>
        <w:strike w:val="0"/>
        <w:color w:val="000000"/>
        <w:sz w:val="22"/>
        <w:u w:val="none"/>
        <w:vertAlign w:val="baseline"/>
      </w:rPr>
    </w:lvl>
  </w:abstractNum>
  <w:abstractNum w:abstractNumId="22" w15:restartNumberingAfterBreak="0">
    <w:nsid w:val="65035E18"/>
    <w:multiLevelType w:val="multilevel"/>
    <w:tmpl w:val="C816AE22"/>
    <w:lvl w:ilvl="0">
      <w:start w:val="1"/>
      <w:numFmt w:val="decimal"/>
      <w:lvlText w:val="%1."/>
      <w:lvlJc w:val="left"/>
      <w:pPr>
        <w:ind w:left="360" w:hanging="360"/>
      </w:pPr>
    </w:lvl>
    <w:lvl w:ilvl="1">
      <w:start w:val="1"/>
      <w:numFmt w:val="decimal"/>
      <w:pStyle w:val="HeadingB"/>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AB6E35"/>
    <w:multiLevelType w:val="multilevel"/>
    <w:tmpl w:val="5016E5BA"/>
    <w:lvl w:ilvl="0">
      <w:start w:val="1"/>
      <w:numFmt w:val="decimal"/>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98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414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300"/>
      </w:pPr>
      <w:rPr>
        <w:rFonts w:ascii="Arial" w:eastAsia="Arial" w:hAnsi="Arial" w:cs="Arial"/>
        <w:b w:val="0"/>
        <w:i w:val="0"/>
        <w:smallCaps w:val="0"/>
        <w:strike w:val="0"/>
        <w:color w:val="000000"/>
        <w:sz w:val="22"/>
        <w:u w:val="none"/>
        <w:vertAlign w:val="baseline"/>
      </w:rPr>
    </w:lvl>
  </w:abstractNum>
  <w:num w:numId="1" w16cid:durableId="222522599">
    <w:abstractNumId w:val="23"/>
  </w:num>
  <w:num w:numId="2" w16cid:durableId="1137527308">
    <w:abstractNumId w:val="21"/>
  </w:num>
  <w:num w:numId="3" w16cid:durableId="670571034">
    <w:abstractNumId w:val="11"/>
  </w:num>
  <w:num w:numId="4" w16cid:durableId="1903710457">
    <w:abstractNumId w:val="2"/>
  </w:num>
  <w:num w:numId="5" w16cid:durableId="338040665">
    <w:abstractNumId w:val="0"/>
  </w:num>
  <w:num w:numId="6" w16cid:durableId="201089573">
    <w:abstractNumId w:val="19"/>
  </w:num>
  <w:num w:numId="7" w16cid:durableId="10402786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7354979">
    <w:abstractNumId w:val="18"/>
  </w:num>
  <w:num w:numId="9" w16cid:durableId="883712654">
    <w:abstractNumId w:val="10"/>
  </w:num>
  <w:num w:numId="10" w16cid:durableId="676006344">
    <w:abstractNumId w:val="12"/>
  </w:num>
  <w:num w:numId="11" w16cid:durableId="919607092">
    <w:abstractNumId w:val="15"/>
  </w:num>
  <w:num w:numId="12" w16cid:durableId="1723476537">
    <w:abstractNumId w:val="16"/>
  </w:num>
  <w:num w:numId="13" w16cid:durableId="2138064577">
    <w:abstractNumId w:val="4"/>
  </w:num>
  <w:num w:numId="14" w16cid:durableId="1387878838">
    <w:abstractNumId w:val="20"/>
  </w:num>
  <w:num w:numId="15" w16cid:durableId="79104749">
    <w:abstractNumId w:val="6"/>
  </w:num>
  <w:num w:numId="16" w16cid:durableId="557934225">
    <w:abstractNumId w:val="1"/>
  </w:num>
  <w:num w:numId="17" w16cid:durableId="2067489109">
    <w:abstractNumId w:val="3"/>
  </w:num>
  <w:num w:numId="18" w16cid:durableId="1855681804">
    <w:abstractNumId w:val="7"/>
  </w:num>
  <w:num w:numId="19" w16cid:durableId="1372994873">
    <w:abstractNumId w:val="5"/>
  </w:num>
  <w:num w:numId="20" w16cid:durableId="960963318">
    <w:abstractNumId w:val="18"/>
  </w:num>
  <w:num w:numId="21" w16cid:durableId="20128291">
    <w:abstractNumId w:val="9"/>
  </w:num>
  <w:num w:numId="22" w16cid:durableId="1813012377">
    <w:abstractNumId w:val="9"/>
  </w:num>
  <w:num w:numId="23" w16cid:durableId="400325525">
    <w:abstractNumId w:val="9"/>
  </w:num>
  <w:num w:numId="24" w16cid:durableId="1271204649">
    <w:abstractNumId w:val="9"/>
  </w:num>
  <w:num w:numId="25" w16cid:durableId="272320822">
    <w:abstractNumId w:val="15"/>
  </w:num>
  <w:num w:numId="26" w16cid:durableId="310713132">
    <w:abstractNumId w:val="9"/>
  </w:num>
  <w:num w:numId="27" w16cid:durableId="667947228">
    <w:abstractNumId w:val="14"/>
  </w:num>
  <w:num w:numId="28" w16cid:durableId="940914965">
    <w:abstractNumId w:val="19"/>
    <w:lvlOverride w:ilvl="0">
      <w:startOverride w:val="1"/>
    </w:lvlOverride>
  </w:num>
  <w:num w:numId="29" w16cid:durableId="1403327789">
    <w:abstractNumId w:val="19"/>
    <w:lvlOverride w:ilvl="0">
      <w:startOverride w:val="1"/>
    </w:lvlOverride>
  </w:num>
  <w:num w:numId="30" w16cid:durableId="588972159">
    <w:abstractNumId w:val="19"/>
    <w:lvlOverride w:ilvl="0">
      <w:startOverride w:val="1"/>
    </w:lvlOverride>
  </w:num>
  <w:num w:numId="31" w16cid:durableId="761953874">
    <w:abstractNumId w:val="9"/>
    <w:lvlOverride w:ilvl="0">
      <w:lvl w:ilvl="0">
        <w:start w:val="1"/>
        <w:numFmt w:val="decimal"/>
        <w:pStyle w:val="HeadingA"/>
        <w:lvlText w:val="%1."/>
        <w:lvlJc w:val="left"/>
        <w:pPr>
          <w:ind w:left="360" w:hanging="360"/>
        </w:pPr>
        <w:rPr>
          <w:rFonts w:ascii="Arial" w:hAnsi="Arial" w:cs="Times New Roman" w:hint="default"/>
          <w:b/>
          <w:bCs w:val="0"/>
          <w:i w:val="0"/>
          <w:iCs w:val="0"/>
          <w:caps w:val="0"/>
          <w:smallCaps w:val="0"/>
          <w:strike w:val="0"/>
          <w:dstrike w:val="0"/>
          <w:outline w:val="0"/>
          <w:shadow w:val="0"/>
          <w:emboss w:val="0"/>
          <w:imprint w:val="0"/>
          <w:vanish w:val="0"/>
          <w:color w:val="3C3C3B"/>
          <w:spacing w:val="0"/>
          <w:kern w:val="0"/>
          <w:position w:val="0"/>
          <w:sz w:val="32"/>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HeadingC"/>
        <w:lvlText w:val="%1.%2.%3."/>
        <w:lvlJc w:val="left"/>
        <w:pPr>
          <w:ind w:left="1224" w:hanging="504"/>
        </w:pPr>
        <w:rPr>
          <w:rFonts w:ascii="Arial" w:hAnsi="Arial" w:cs="Times New Roman" w:hint="default"/>
          <w:b/>
          <w:bCs w:val="0"/>
          <w:i w:val="0"/>
          <w:iCs w:val="0"/>
          <w:caps w:val="0"/>
          <w:smallCaps w:val="0"/>
          <w:strike w:val="0"/>
          <w:dstrike w:val="0"/>
          <w:outline w:val="0"/>
          <w:shadow w:val="0"/>
          <w:emboss w:val="0"/>
          <w:imprint w:val="0"/>
          <w:vanish w:val="0"/>
          <w:color w:val="3C3C3B"/>
          <w:spacing w:val="0"/>
          <w:kern w:val="0"/>
          <w:position w:val="0"/>
          <w:sz w:val="24"/>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16cid:durableId="1323434065">
    <w:abstractNumId w:val="22"/>
  </w:num>
  <w:num w:numId="33" w16cid:durableId="1229073637">
    <w:abstractNumId w:val="8"/>
  </w:num>
  <w:num w:numId="34" w16cid:durableId="999888491">
    <w:abstractNumId w:val="13"/>
  </w:num>
  <w:num w:numId="35" w16cid:durableId="1507573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pos w:val="sectEnd"/>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558"/>
    <w:rsid w:val="00001456"/>
    <w:rsid w:val="00005C01"/>
    <w:rsid w:val="000157CF"/>
    <w:rsid w:val="000233EE"/>
    <w:rsid w:val="00030B8A"/>
    <w:rsid w:val="000310A1"/>
    <w:rsid w:val="00041B41"/>
    <w:rsid w:val="00042B2E"/>
    <w:rsid w:val="00051767"/>
    <w:rsid w:val="00054316"/>
    <w:rsid w:val="00054EA7"/>
    <w:rsid w:val="00056EE4"/>
    <w:rsid w:val="00057C2E"/>
    <w:rsid w:val="000627AA"/>
    <w:rsid w:val="00067975"/>
    <w:rsid w:val="000702ED"/>
    <w:rsid w:val="00071D96"/>
    <w:rsid w:val="00074729"/>
    <w:rsid w:val="00075668"/>
    <w:rsid w:val="0008437E"/>
    <w:rsid w:val="000B5C77"/>
    <w:rsid w:val="000B6CF8"/>
    <w:rsid w:val="000C6F80"/>
    <w:rsid w:val="000D7E79"/>
    <w:rsid w:val="000E34ED"/>
    <w:rsid w:val="000F212B"/>
    <w:rsid w:val="000F2B1B"/>
    <w:rsid w:val="000F2C8B"/>
    <w:rsid w:val="000F39DE"/>
    <w:rsid w:val="000F7D17"/>
    <w:rsid w:val="0010185E"/>
    <w:rsid w:val="00105C5F"/>
    <w:rsid w:val="001124F7"/>
    <w:rsid w:val="0011325C"/>
    <w:rsid w:val="001143B9"/>
    <w:rsid w:val="00133B9C"/>
    <w:rsid w:val="00134322"/>
    <w:rsid w:val="00137311"/>
    <w:rsid w:val="00137D8E"/>
    <w:rsid w:val="00145D06"/>
    <w:rsid w:val="0014741A"/>
    <w:rsid w:val="00147A8B"/>
    <w:rsid w:val="00153356"/>
    <w:rsid w:val="00157400"/>
    <w:rsid w:val="00163F90"/>
    <w:rsid w:val="00164749"/>
    <w:rsid w:val="00165F6E"/>
    <w:rsid w:val="00177E6F"/>
    <w:rsid w:val="00180DAF"/>
    <w:rsid w:val="00182D60"/>
    <w:rsid w:val="00182DB5"/>
    <w:rsid w:val="0018545A"/>
    <w:rsid w:val="00186046"/>
    <w:rsid w:val="001878D1"/>
    <w:rsid w:val="00190B71"/>
    <w:rsid w:val="00196B4C"/>
    <w:rsid w:val="001A16AF"/>
    <w:rsid w:val="001A4129"/>
    <w:rsid w:val="001A7C4A"/>
    <w:rsid w:val="001B55BC"/>
    <w:rsid w:val="001C74A3"/>
    <w:rsid w:val="001D75E7"/>
    <w:rsid w:val="001E4566"/>
    <w:rsid w:val="001E6879"/>
    <w:rsid w:val="001F4D8E"/>
    <w:rsid w:val="002026E8"/>
    <w:rsid w:val="002036BB"/>
    <w:rsid w:val="00221C34"/>
    <w:rsid w:val="00222473"/>
    <w:rsid w:val="00222961"/>
    <w:rsid w:val="00222DC7"/>
    <w:rsid w:val="0022779F"/>
    <w:rsid w:val="00234466"/>
    <w:rsid w:val="0024460F"/>
    <w:rsid w:val="002459A0"/>
    <w:rsid w:val="0024791A"/>
    <w:rsid w:val="002501A6"/>
    <w:rsid w:val="00254656"/>
    <w:rsid w:val="00260817"/>
    <w:rsid w:val="00266BB3"/>
    <w:rsid w:val="002709CD"/>
    <w:rsid w:val="002744C5"/>
    <w:rsid w:val="00281243"/>
    <w:rsid w:val="00281558"/>
    <w:rsid w:val="002828DF"/>
    <w:rsid w:val="00286D15"/>
    <w:rsid w:val="002A0951"/>
    <w:rsid w:val="002B4B58"/>
    <w:rsid w:val="002B5F53"/>
    <w:rsid w:val="002B7F24"/>
    <w:rsid w:val="002C7194"/>
    <w:rsid w:val="002C7E2D"/>
    <w:rsid w:val="002D079C"/>
    <w:rsid w:val="002E1086"/>
    <w:rsid w:val="002E59A9"/>
    <w:rsid w:val="002E78E1"/>
    <w:rsid w:val="002F3D26"/>
    <w:rsid w:val="002F4488"/>
    <w:rsid w:val="002F6AB5"/>
    <w:rsid w:val="002F6C70"/>
    <w:rsid w:val="002F7109"/>
    <w:rsid w:val="00300616"/>
    <w:rsid w:val="00301F3B"/>
    <w:rsid w:val="003064E5"/>
    <w:rsid w:val="00311AEC"/>
    <w:rsid w:val="00316075"/>
    <w:rsid w:val="00316B58"/>
    <w:rsid w:val="00317AFB"/>
    <w:rsid w:val="0032115B"/>
    <w:rsid w:val="00327064"/>
    <w:rsid w:val="0033236F"/>
    <w:rsid w:val="00345644"/>
    <w:rsid w:val="00360517"/>
    <w:rsid w:val="00361151"/>
    <w:rsid w:val="0036303B"/>
    <w:rsid w:val="00366BDD"/>
    <w:rsid w:val="00367716"/>
    <w:rsid w:val="00375068"/>
    <w:rsid w:val="00382D3D"/>
    <w:rsid w:val="00384FCB"/>
    <w:rsid w:val="00395D13"/>
    <w:rsid w:val="00397530"/>
    <w:rsid w:val="003A45FE"/>
    <w:rsid w:val="003A67B1"/>
    <w:rsid w:val="003A7C01"/>
    <w:rsid w:val="003B5DBC"/>
    <w:rsid w:val="003B75DA"/>
    <w:rsid w:val="003B76BE"/>
    <w:rsid w:val="003D40F3"/>
    <w:rsid w:val="003D5314"/>
    <w:rsid w:val="003E07E5"/>
    <w:rsid w:val="003E449D"/>
    <w:rsid w:val="003F4084"/>
    <w:rsid w:val="003F63A4"/>
    <w:rsid w:val="0040121F"/>
    <w:rsid w:val="0040308B"/>
    <w:rsid w:val="00404A9A"/>
    <w:rsid w:val="004065B8"/>
    <w:rsid w:val="00411CC5"/>
    <w:rsid w:val="0042486B"/>
    <w:rsid w:val="00430A8B"/>
    <w:rsid w:val="00457BF8"/>
    <w:rsid w:val="00470896"/>
    <w:rsid w:val="004757DC"/>
    <w:rsid w:val="00480BF3"/>
    <w:rsid w:val="00484CC1"/>
    <w:rsid w:val="00486192"/>
    <w:rsid w:val="0048785A"/>
    <w:rsid w:val="004921D3"/>
    <w:rsid w:val="00492CB0"/>
    <w:rsid w:val="00493047"/>
    <w:rsid w:val="004A07BB"/>
    <w:rsid w:val="004A21C7"/>
    <w:rsid w:val="004A2462"/>
    <w:rsid w:val="004B739E"/>
    <w:rsid w:val="004C58DC"/>
    <w:rsid w:val="004F6C96"/>
    <w:rsid w:val="0050276E"/>
    <w:rsid w:val="00502ACF"/>
    <w:rsid w:val="00503CB0"/>
    <w:rsid w:val="00510197"/>
    <w:rsid w:val="00511284"/>
    <w:rsid w:val="005118F0"/>
    <w:rsid w:val="00514830"/>
    <w:rsid w:val="005220E5"/>
    <w:rsid w:val="00523164"/>
    <w:rsid w:val="00531233"/>
    <w:rsid w:val="00531E0A"/>
    <w:rsid w:val="00534901"/>
    <w:rsid w:val="00535412"/>
    <w:rsid w:val="00543B1B"/>
    <w:rsid w:val="005453D6"/>
    <w:rsid w:val="00546904"/>
    <w:rsid w:val="00552D85"/>
    <w:rsid w:val="005535F0"/>
    <w:rsid w:val="00555071"/>
    <w:rsid w:val="005606FF"/>
    <w:rsid w:val="00562509"/>
    <w:rsid w:val="00567AE5"/>
    <w:rsid w:val="00570EA7"/>
    <w:rsid w:val="00571AEE"/>
    <w:rsid w:val="005756D0"/>
    <w:rsid w:val="005756E6"/>
    <w:rsid w:val="00580075"/>
    <w:rsid w:val="00586497"/>
    <w:rsid w:val="00586FB5"/>
    <w:rsid w:val="005905E6"/>
    <w:rsid w:val="00592AF6"/>
    <w:rsid w:val="005931DF"/>
    <w:rsid w:val="00593C6D"/>
    <w:rsid w:val="00594281"/>
    <w:rsid w:val="005943DB"/>
    <w:rsid w:val="005A523D"/>
    <w:rsid w:val="005A5B40"/>
    <w:rsid w:val="005B3423"/>
    <w:rsid w:val="005C2933"/>
    <w:rsid w:val="005D087F"/>
    <w:rsid w:val="005D3253"/>
    <w:rsid w:val="005D5BEA"/>
    <w:rsid w:val="005E0976"/>
    <w:rsid w:val="005E15D6"/>
    <w:rsid w:val="005E1767"/>
    <w:rsid w:val="005E2347"/>
    <w:rsid w:val="005E368D"/>
    <w:rsid w:val="005E5C81"/>
    <w:rsid w:val="005E6281"/>
    <w:rsid w:val="005E7025"/>
    <w:rsid w:val="005F1E72"/>
    <w:rsid w:val="005F41CB"/>
    <w:rsid w:val="00602E2F"/>
    <w:rsid w:val="00615145"/>
    <w:rsid w:val="00622206"/>
    <w:rsid w:val="006313F0"/>
    <w:rsid w:val="006359B3"/>
    <w:rsid w:val="00635CDF"/>
    <w:rsid w:val="00640B78"/>
    <w:rsid w:val="00651D58"/>
    <w:rsid w:val="00652DAA"/>
    <w:rsid w:val="00662B08"/>
    <w:rsid w:val="00670146"/>
    <w:rsid w:val="006721C3"/>
    <w:rsid w:val="006835A8"/>
    <w:rsid w:val="006A06A9"/>
    <w:rsid w:val="006A74B6"/>
    <w:rsid w:val="006B0111"/>
    <w:rsid w:val="006B3CDE"/>
    <w:rsid w:val="006B50BC"/>
    <w:rsid w:val="006C1D95"/>
    <w:rsid w:val="006C3557"/>
    <w:rsid w:val="006C35A5"/>
    <w:rsid w:val="006C7874"/>
    <w:rsid w:val="006D0B6C"/>
    <w:rsid w:val="006D464C"/>
    <w:rsid w:val="006D670A"/>
    <w:rsid w:val="006E7969"/>
    <w:rsid w:val="006F101F"/>
    <w:rsid w:val="006F1369"/>
    <w:rsid w:val="006F343C"/>
    <w:rsid w:val="006F49A8"/>
    <w:rsid w:val="006F619F"/>
    <w:rsid w:val="006F73D9"/>
    <w:rsid w:val="00701AE3"/>
    <w:rsid w:val="0070639E"/>
    <w:rsid w:val="00711C22"/>
    <w:rsid w:val="0071792A"/>
    <w:rsid w:val="00721EFD"/>
    <w:rsid w:val="0072327D"/>
    <w:rsid w:val="0072556B"/>
    <w:rsid w:val="0073144F"/>
    <w:rsid w:val="007323C9"/>
    <w:rsid w:val="00732690"/>
    <w:rsid w:val="007359B0"/>
    <w:rsid w:val="00737557"/>
    <w:rsid w:val="00737C4D"/>
    <w:rsid w:val="00740609"/>
    <w:rsid w:val="00743BA4"/>
    <w:rsid w:val="007459D1"/>
    <w:rsid w:val="00756681"/>
    <w:rsid w:val="0076054F"/>
    <w:rsid w:val="00767852"/>
    <w:rsid w:val="00774236"/>
    <w:rsid w:val="00775858"/>
    <w:rsid w:val="00776DAC"/>
    <w:rsid w:val="00780E79"/>
    <w:rsid w:val="00786048"/>
    <w:rsid w:val="007879E0"/>
    <w:rsid w:val="00787B17"/>
    <w:rsid w:val="0079090B"/>
    <w:rsid w:val="00796FAD"/>
    <w:rsid w:val="00797038"/>
    <w:rsid w:val="007A009D"/>
    <w:rsid w:val="007A0AB0"/>
    <w:rsid w:val="007A557A"/>
    <w:rsid w:val="007B4E59"/>
    <w:rsid w:val="007C4D35"/>
    <w:rsid w:val="007D04CB"/>
    <w:rsid w:val="007D1DE9"/>
    <w:rsid w:val="007E24F7"/>
    <w:rsid w:val="007F631B"/>
    <w:rsid w:val="00804CB7"/>
    <w:rsid w:val="0081081D"/>
    <w:rsid w:val="00811021"/>
    <w:rsid w:val="00815AE5"/>
    <w:rsid w:val="00824859"/>
    <w:rsid w:val="00827D8F"/>
    <w:rsid w:val="0083337C"/>
    <w:rsid w:val="00856B6E"/>
    <w:rsid w:val="00860593"/>
    <w:rsid w:val="00861CAF"/>
    <w:rsid w:val="0086232F"/>
    <w:rsid w:val="00886F35"/>
    <w:rsid w:val="00893F6C"/>
    <w:rsid w:val="00896544"/>
    <w:rsid w:val="00896656"/>
    <w:rsid w:val="008A141B"/>
    <w:rsid w:val="008B1CED"/>
    <w:rsid w:val="008B572B"/>
    <w:rsid w:val="008B69C7"/>
    <w:rsid w:val="008B767A"/>
    <w:rsid w:val="008C22F2"/>
    <w:rsid w:val="008C4007"/>
    <w:rsid w:val="008C790E"/>
    <w:rsid w:val="008D2A53"/>
    <w:rsid w:val="008D2EBF"/>
    <w:rsid w:val="008E3D67"/>
    <w:rsid w:val="008E580C"/>
    <w:rsid w:val="008E7E5F"/>
    <w:rsid w:val="008F1BE6"/>
    <w:rsid w:val="00901C23"/>
    <w:rsid w:val="00902E47"/>
    <w:rsid w:val="009037ED"/>
    <w:rsid w:val="00905E50"/>
    <w:rsid w:val="009068C5"/>
    <w:rsid w:val="009220BA"/>
    <w:rsid w:val="009257AC"/>
    <w:rsid w:val="009315E7"/>
    <w:rsid w:val="009318B9"/>
    <w:rsid w:val="009341E4"/>
    <w:rsid w:val="0094021E"/>
    <w:rsid w:val="00940284"/>
    <w:rsid w:val="009442AA"/>
    <w:rsid w:val="0094548B"/>
    <w:rsid w:val="0095021F"/>
    <w:rsid w:val="00951F35"/>
    <w:rsid w:val="00953394"/>
    <w:rsid w:val="00953F0F"/>
    <w:rsid w:val="009550D6"/>
    <w:rsid w:val="00955ACE"/>
    <w:rsid w:val="00955FE8"/>
    <w:rsid w:val="009660CF"/>
    <w:rsid w:val="00966EC5"/>
    <w:rsid w:val="00977609"/>
    <w:rsid w:val="00981282"/>
    <w:rsid w:val="0098368E"/>
    <w:rsid w:val="00991ACE"/>
    <w:rsid w:val="009A31C5"/>
    <w:rsid w:val="009A42D0"/>
    <w:rsid w:val="009C2768"/>
    <w:rsid w:val="009C428A"/>
    <w:rsid w:val="009C4D36"/>
    <w:rsid w:val="009C695C"/>
    <w:rsid w:val="009D1762"/>
    <w:rsid w:val="009D41B8"/>
    <w:rsid w:val="009F30AB"/>
    <w:rsid w:val="00A00C40"/>
    <w:rsid w:val="00A00F99"/>
    <w:rsid w:val="00A05B17"/>
    <w:rsid w:val="00A07E41"/>
    <w:rsid w:val="00A105CC"/>
    <w:rsid w:val="00A12623"/>
    <w:rsid w:val="00A15C30"/>
    <w:rsid w:val="00A259E1"/>
    <w:rsid w:val="00A26648"/>
    <w:rsid w:val="00A26A59"/>
    <w:rsid w:val="00A36237"/>
    <w:rsid w:val="00A37D48"/>
    <w:rsid w:val="00A51707"/>
    <w:rsid w:val="00A549BF"/>
    <w:rsid w:val="00A57EAB"/>
    <w:rsid w:val="00A65635"/>
    <w:rsid w:val="00A67600"/>
    <w:rsid w:val="00A72D2C"/>
    <w:rsid w:val="00A80159"/>
    <w:rsid w:val="00A846B7"/>
    <w:rsid w:val="00A94DEB"/>
    <w:rsid w:val="00A94E09"/>
    <w:rsid w:val="00AA3E77"/>
    <w:rsid w:val="00AB37BE"/>
    <w:rsid w:val="00AB4D8C"/>
    <w:rsid w:val="00AB76A8"/>
    <w:rsid w:val="00AB77C5"/>
    <w:rsid w:val="00AC00E1"/>
    <w:rsid w:val="00AC40D7"/>
    <w:rsid w:val="00AD477A"/>
    <w:rsid w:val="00AD6C4C"/>
    <w:rsid w:val="00AD7502"/>
    <w:rsid w:val="00AD79CC"/>
    <w:rsid w:val="00AE0FA2"/>
    <w:rsid w:val="00AE0FB9"/>
    <w:rsid w:val="00AE749B"/>
    <w:rsid w:val="00AF61BF"/>
    <w:rsid w:val="00AF6EA2"/>
    <w:rsid w:val="00AF7D32"/>
    <w:rsid w:val="00B001A1"/>
    <w:rsid w:val="00B02AA2"/>
    <w:rsid w:val="00B1042B"/>
    <w:rsid w:val="00B11E17"/>
    <w:rsid w:val="00B13B0F"/>
    <w:rsid w:val="00B1511F"/>
    <w:rsid w:val="00B167EC"/>
    <w:rsid w:val="00B24FB2"/>
    <w:rsid w:val="00B259BF"/>
    <w:rsid w:val="00B27ABA"/>
    <w:rsid w:val="00B330C7"/>
    <w:rsid w:val="00B4133A"/>
    <w:rsid w:val="00B45C3F"/>
    <w:rsid w:val="00B50F7E"/>
    <w:rsid w:val="00B520D8"/>
    <w:rsid w:val="00B5443E"/>
    <w:rsid w:val="00B63688"/>
    <w:rsid w:val="00B71178"/>
    <w:rsid w:val="00B73F1D"/>
    <w:rsid w:val="00B802AC"/>
    <w:rsid w:val="00B856F4"/>
    <w:rsid w:val="00B93813"/>
    <w:rsid w:val="00B9711E"/>
    <w:rsid w:val="00BA279D"/>
    <w:rsid w:val="00BA53A0"/>
    <w:rsid w:val="00BB1E5B"/>
    <w:rsid w:val="00BB59A1"/>
    <w:rsid w:val="00BB6483"/>
    <w:rsid w:val="00BC1303"/>
    <w:rsid w:val="00BC404A"/>
    <w:rsid w:val="00BC4C24"/>
    <w:rsid w:val="00BD7F9F"/>
    <w:rsid w:val="00BE03BE"/>
    <w:rsid w:val="00BE0ECD"/>
    <w:rsid w:val="00BE3BFA"/>
    <w:rsid w:val="00BF1F14"/>
    <w:rsid w:val="00BF3403"/>
    <w:rsid w:val="00C01665"/>
    <w:rsid w:val="00C03FAB"/>
    <w:rsid w:val="00C058FB"/>
    <w:rsid w:val="00C05A04"/>
    <w:rsid w:val="00C06317"/>
    <w:rsid w:val="00C20730"/>
    <w:rsid w:val="00C24763"/>
    <w:rsid w:val="00C2662F"/>
    <w:rsid w:val="00C33F9E"/>
    <w:rsid w:val="00C379DE"/>
    <w:rsid w:val="00C40F5E"/>
    <w:rsid w:val="00C42565"/>
    <w:rsid w:val="00C541C4"/>
    <w:rsid w:val="00C57E52"/>
    <w:rsid w:val="00C6636D"/>
    <w:rsid w:val="00C679F2"/>
    <w:rsid w:val="00C840FC"/>
    <w:rsid w:val="00C8489D"/>
    <w:rsid w:val="00C84A5D"/>
    <w:rsid w:val="00C87F1B"/>
    <w:rsid w:val="00CA2CC6"/>
    <w:rsid w:val="00CA7237"/>
    <w:rsid w:val="00CB55BF"/>
    <w:rsid w:val="00CB5BCD"/>
    <w:rsid w:val="00CB712D"/>
    <w:rsid w:val="00CD5B1E"/>
    <w:rsid w:val="00CD6879"/>
    <w:rsid w:val="00CE4B24"/>
    <w:rsid w:val="00CF2171"/>
    <w:rsid w:val="00CF3A4C"/>
    <w:rsid w:val="00CF4F8C"/>
    <w:rsid w:val="00CF75A1"/>
    <w:rsid w:val="00CF7A48"/>
    <w:rsid w:val="00D02C81"/>
    <w:rsid w:val="00D138FF"/>
    <w:rsid w:val="00D17146"/>
    <w:rsid w:val="00D17C7C"/>
    <w:rsid w:val="00D215EB"/>
    <w:rsid w:val="00D27641"/>
    <w:rsid w:val="00D302ED"/>
    <w:rsid w:val="00D32A97"/>
    <w:rsid w:val="00D32BC2"/>
    <w:rsid w:val="00D33862"/>
    <w:rsid w:val="00D34229"/>
    <w:rsid w:val="00D42247"/>
    <w:rsid w:val="00D504BC"/>
    <w:rsid w:val="00D522EC"/>
    <w:rsid w:val="00D55BE9"/>
    <w:rsid w:val="00D56A6D"/>
    <w:rsid w:val="00D60B24"/>
    <w:rsid w:val="00D62A99"/>
    <w:rsid w:val="00D713A2"/>
    <w:rsid w:val="00D76988"/>
    <w:rsid w:val="00D77F07"/>
    <w:rsid w:val="00D8271E"/>
    <w:rsid w:val="00D83408"/>
    <w:rsid w:val="00D86E1A"/>
    <w:rsid w:val="00D86E3F"/>
    <w:rsid w:val="00DA0102"/>
    <w:rsid w:val="00DA1073"/>
    <w:rsid w:val="00DA588A"/>
    <w:rsid w:val="00DB3635"/>
    <w:rsid w:val="00DB4E2C"/>
    <w:rsid w:val="00DB6190"/>
    <w:rsid w:val="00DC307E"/>
    <w:rsid w:val="00DD3AEE"/>
    <w:rsid w:val="00DD4D91"/>
    <w:rsid w:val="00DD65D3"/>
    <w:rsid w:val="00DE1AF9"/>
    <w:rsid w:val="00DE350D"/>
    <w:rsid w:val="00DE3526"/>
    <w:rsid w:val="00DE6480"/>
    <w:rsid w:val="00DE7C3B"/>
    <w:rsid w:val="00DF01F3"/>
    <w:rsid w:val="00DF1167"/>
    <w:rsid w:val="00DF1DF1"/>
    <w:rsid w:val="00DF559C"/>
    <w:rsid w:val="00E0013F"/>
    <w:rsid w:val="00E0050E"/>
    <w:rsid w:val="00E02C39"/>
    <w:rsid w:val="00E03CBA"/>
    <w:rsid w:val="00E10AD7"/>
    <w:rsid w:val="00E24DE2"/>
    <w:rsid w:val="00E25D19"/>
    <w:rsid w:val="00E3219A"/>
    <w:rsid w:val="00E3388A"/>
    <w:rsid w:val="00E37A80"/>
    <w:rsid w:val="00E440BA"/>
    <w:rsid w:val="00E471C8"/>
    <w:rsid w:val="00E4732D"/>
    <w:rsid w:val="00E50ED7"/>
    <w:rsid w:val="00E54DDF"/>
    <w:rsid w:val="00E560AB"/>
    <w:rsid w:val="00E602D8"/>
    <w:rsid w:val="00E604CE"/>
    <w:rsid w:val="00E61A39"/>
    <w:rsid w:val="00E61FBE"/>
    <w:rsid w:val="00E62FFD"/>
    <w:rsid w:val="00E63894"/>
    <w:rsid w:val="00E77CDF"/>
    <w:rsid w:val="00E77E04"/>
    <w:rsid w:val="00E820D1"/>
    <w:rsid w:val="00E86117"/>
    <w:rsid w:val="00E90149"/>
    <w:rsid w:val="00E91B49"/>
    <w:rsid w:val="00E963D5"/>
    <w:rsid w:val="00E9703B"/>
    <w:rsid w:val="00E97918"/>
    <w:rsid w:val="00E97CBE"/>
    <w:rsid w:val="00EA5560"/>
    <w:rsid w:val="00EB7DFD"/>
    <w:rsid w:val="00EC575D"/>
    <w:rsid w:val="00EC70BE"/>
    <w:rsid w:val="00ED1340"/>
    <w:rsid w:val="00ED147E"/>
    <w:rsid w:val="00ED1F3F"/>
    <w:rsid w:val="00ED2B7F"/>
    <w:rsid w:val="00ED737D"/>
    <w:rsid w:val="00EE2DC9"/>
    <w:rsid w:val="00EE3EA6"/>
    <w:rsid w:val="00EF00D1"/>
    <w:rsid w:val="00EF0BE1"/>
    <w:rsid w:val="00EF74E5"/>
    <w:rsid w:val="00F03A0D"/>
    <w:rsid w:val="00F14502"/>
    <w:rsid w:val="00F17E6A"/>
    <w:rsid w:val="00F221DC"/>
    <w:rsid w:val="00F222B7"/>
    <w:rsid w:val="00F3022A"/>
    <w:rsid w:val="00F33342"/>
    <w:rsid w:val="00F35502"/>
    <w:rsid w:val="00F4557F"/>
    <w:rsid w:val="00F45DFF"/>
    <w:rsid w:val="00F45F02"/>
    <w:rsid w:val="00F5180C"/>
    <w:rsid w:val="00F52C3E"/>
    <w:rsid w:val="00F6091F"/>
    <w:rsid w:val="00F61F14"/>
    <w:rsid w:val="00F631D0"/>
    <w:rsid w:val="00F6588F"/>
    <w:rsid w:val="00F72252"/>
    <w:rsid w:val="00F7437D"/>
    <w:rsid w:val="00F75A63"/>
    <w:rsid w:val="00F77D6B"/>
    <w:rsid w:val="00F848DF"/>
    <w:rsid w:val="00F85137"/>
    <w:rsid w:val="00F87B12"/>
    <w:rsid w:val="00F921D9"/>
    <w:rsid w:val="00F94C94"/>
    <w:rsid w:val="00FA50AB"/>
    <w:rsid w:val="00FC1F60"/>
    <w:rsid w:val="00FC5469"/>
    <w:rsid w:val="00FC624C"/>
    <w:rsid w:val="00FD2BE7"/>
    <w:rsid w:val="00FE2A18"/>
    <w:rsid w:val="00FF130E"/>
    <w:rsid w:val="00FF1D36"/>
    <w:rsid w:val="00FF21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FC4A8"/>
  <w15:docId w15:val="{168E11FA-5EBB-8E45-830B-40D5036C4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EastAsia" w:hAnsi="Century Gothic" w:cstheme="minorBidi"/>
        <w:sz w:val="22"/>
        <w:szCs w:val="22"/>
        <w:lang w:val="en-GB" w:eastAsia="en-GB"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CE4B24"/>
  </w:style>
  <w:style w:type="paragraph" w:styleId="Heading1">
    <w:name w:val="heading 1"/>
    <w:basedOn w:val="Normal"/>
    <w:next w:val="Normal"/>
    <w:semiHidden/>
    <w:rsid w:val="00147A8B"/>
    <w:pPr>
      <w:spacing w:before="480" w:after="0"/>
      <w:outlineLvl w:val="0"/>
    </w:pPr>
    <w:rPr>
      <w:b/>
      <w:color w:val="021A53"/>
      <w:sz w:val="28"/>
    </w:rPr>
  </w:style>
  <w:style w:type="paragraph" w:styleId="Heading2">
    <w:name w:val="heading 2"/>
    <w:basedOn w:val="Normal"/>
    <w:next w:val="Normal"/>
    <w:link w:val="Heading2Char"/>
    <w:uiPriority w:val="9"/>
    <w:qFormat/>
    <w:rsid w:val="00147A8B"/>
    <w:pPr>
      <w:spacing w:before="360" w:after="80"/>
      <w:outlineLvl w:val="1"/>
    </w:pPr>
    <w:rPr>
      <w:b/>
      <w:sz w:val="36"/>
    </w:rPr>
  </w:style>
  <w:style w:type="paragraph" w:styleId="Heading3">
    <w:name w:val="heading 3"/>
    <w:basedOn w:val="Normal"/>
    <w:next w:val="Normal"/>
    <w:semiHidden/>
    <w:rsid w:val="00147A8B"/>
    <w:pPr>
      <w:spacing w:before="280" w:after="80"/>
      <w:outlineLvl w:val="2"/>
    </w:pPr>
    <w:rPr>
      <w:b/>
      <w:sz w:val="28"/>
    </w:rPr>
  </w:style>
  <w:style w:type="paragraph" w:styleId="Heading4">
    <w:name w:val="heading 4"/>
    <w:basedOn w:val="Normal"/>
    <w:next w:val="Normal"/>
    <w:semiHidden/>
    <w:rsid w:val="00147A8B"/>
    <w:pPr>
      <w:spacing w:before="240" w:after="40"/>
      <w:outlineLvl w:val="3"/>
    </w:pPr>
    <w:rPr>
      <w:b/>
      <w:sz w:val="24"/>
    </w:rPr>
  </w:style>
  <w:style w:type="paragraph" w:styleId="Heading5">
    <w:name w:val="heading 5"/>
    <w:basedOn w:val="Normal"/>
    <w:next w:val="Normal"/>
    <w:semiHidden/>
    <w:rsid w:val="00147A8B"/>
    <w:pPr>
      <w:spacing w:before="220" w:after="40"/>
      <w:outlineLvl w:val="4"/>
    </w:pPr>
    <w:rPr>
      <w:b/>
    </w:rPr>
  </w:style>
  <w:style w:type="paragraph" w:styleId="Heading6">
    <w:name w:val="heading 6"/>
    <w:basedOn w:val="Normal"/>
    <w:next w:val="Normal"/>
    <w:semiHidden/>
    <w:rsid w:val="00147A8B"/>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semiHidden/>
    <w:rsid w:val="00147A8B"/>
    <w:pPr>
      <w:spacing w:before="480" w:after="120"/>
    </w:pPr>
    <w:rPr>
      <w:b/>
      <w:sz w:val="72"/>
    </w:rPr>
  </w:style>
  <w:style w:type="paragraph" w:styleId="Subtitle">
    <w:name w:val="Subtitle"/>
    <w:basedOn w:val="Normal"/>
    <w:next w:val="Normal"/>
    <w:semiHidden/>
    <w:rsid w:val="00147A8B"/>
    <w:pPr>
      <w:spacing w:before="360" w:after="80"/>
    </w:pPr>
    <w:rPr>
      <w:rFonts w:ascii="Georgia" w:eastAsia="Georgia" w:hAnsi="Georgia" w:cs="Georgia"/>
      <w:i/>
      <w:color w:val="666666"/>
      <w:sz w:val="48"/>
    </w:rPr>
  </w:style>
  <w:style w:type="paragraph" w:styleId="Header">
    <w:name w:val="header"/>
    <w:basedOn w:val="Normal"/>
    <w:link w:val="HeaderChar"/>
    <w:semiHidden/>
    <w:rsid w:val="009A31C5"/>
    <w:pPr>
      <w:tabs>
        <w:tab w:val="center" w:pos="4513"/>
        <w:tab w:val="right" w:pos="9026"/>
      </w:tabs>
      <w:spacing w:after="0"/>
    </w:pPr>
  </w:style>
  <w:style w:type="character" w:customStyle="1" w:styleId="HeaderChar">
    <w:name w:val="Header Char"/>
    <w:basedOn w:val="DefaultParagraphFont"/>
    <w:link w:val="Header"/>
    <w:uiPriority w:val="99"/>
    <w:semiHidden/>
    <w:rsid w:val="00C058FB"/>
    <w:rPr>
      <w:rFonts w:ascii="Arial" w:eastAsia="Arial" w:hAnsi="Arial" w:cs="Arial"/>
      <w:color w:val="000000"/>
    </w:rPr>
  </w:style>
  <w:style w:type="paragraph" w:styleId="Footer">
    <w:name w:val="footer"/>
    <w:basedOn w:val="Normal"/>
    <w:link w:val="FooterChar"/>
    <w:semiHidden/>
    <w:rsid w:val="002026E8"/>
    <w:pPr>
      <w:tabs>
        <w:tab w:val="center" w:pos="4513"/>
        <w:tab w:val="right" w:pos="9026"/>
      </w:tabs>
      <w:spacing w:before="120" w:after="0"/>
      <w:jc w:val="right"/>
    </w:pPr>
    <w:rPr>
      <w:rFonts w:asciiTheme="minorHAnsi" w:eastAsiaTheme="minorHAnsi" w:hAnsiTheme="minorHAnsi"/>
      <w:color w:val="0065BD"/>
      <w:sz w:val="18"/>
      <w:szCs w:val="18"/>
      <w:lang w:eastAsia="en-US"/>
    </w:rPr>
  </w:style>
  <w:style w:type="character" w:customStyle="1" w:styleId="FooterChar">
    <w:name w:val="Footer Char"/>
    <w:basedOn w:val="DefaultParagraphFont"/>
    <w:link w:val="Footer"/>
    <w:uiPriority w:val="99"/>
    <w:semiHidden/>
    <w:rsid w:val="00C058FB"/>
    <w:rPr>
      <w:rFonts w:eastAsiaTheme="minorHAnsi"/>
      <w:color w:val="0065BD"/>
      <w:sz w:val="18"/>
      <w:szCs w:val="18"/>
      <w:lang w:eastAsia="en-US"/>
    </w:rPr>
  </w:style>
  <w:style w:type="paragraph" w:customStyle="1" w:styleId="Coversubtitle">
    <w:name w:val="Cover subtitle"/>
    <w:basedOn w:val="Normal"/>
    <w:rsid w:val="00A94DEB"/>
    <w:pPr>
      <w:spacing w:before="720"/>
    </w:pPr>
    <w:rPr>
      <w:rFonts w:asciiTheme="minorHAnsi" w:hAnsiTheme="minorHAnsi" w:cs="Calibri"/>
      <w:sz w:val="32"/>
      <w:szCs w:val="32"/>
    </w:rPr>
  </w:style>
  <w:style w:type="paragraph" w:customStyle="1" w:styleId="Bodycopy">
    <w:name w:val="Body copy"/>
    <w:basedOn w:val="Normal"/>
    <w:qFormat/>
    <w:rsid w:val="00A94DEB"/>
    <w:pPr>
      <w:spacing w:after="0"/>
    </w:pPr>
    <w:rPr>
      <w:rFonts w:asciiTheme="minorHAnsi" w:hAnsiTheme="minorHAnsi" w:cs="Calibri"/>
      <w:sz w:val="24"/>
      <w:szCs w:val="24"/>
    </w:rPr>
  </w:style>
  <w:style w:type="paragraph" w:customStyle="1" w:styleId="Runningfooter">
    <w:name w:val="Running footer"/>
    <w:basedOn w:val="Header"/>
    <w:rsid w:val="00D76988"/>
    <w:pPr>
      <w:tabs>
        <w:tab w:val="clear" w:pos="4513"/>
        <w:tab w:val="clear" w:pos="9026"/>
        <w:tab w:val="right" w:pos="9638"/>
      </w:tabs>
      <w:spacing w:before="200"/>
    </w:pPr>
    <w:rPr>
      <w:rFonts w:eastAsiaTheme="minorHAnsi"/>
      <w:noProof/>
      <w:color w:val="3C3C3B"/>
      <w:sz w:val="16"/>
      <w:szCs w:val="18"/>
    </w:rPr>
  </w:style>
  <w:style w:type="paragraph" w:customStyle="1" w:styleId="Coverdate">
    <w:name w:val="Cover date"/>
    <w:basedOn w:val="Normal"/>
    <w:rsid w:val="00A94DEB"/>
    <w:pPr>
      <w:spacing w:before="240" w:after="0"/>
      <w:contextualSpacing/>
    </w:pPr>
    <w:rPr>
      <w:rFonts w:asciiTheme="minorHAnsi" w:eastAsiaTheme="minorHAnsi" w:hAnsiTheme="minorHAnsi" w:cs="Calibri"/>
      <w:b/>
      <w:sz w:val="24"/>
      <w:szCs w:val="24"/>
      <w:lang w:eastAsia="en-US"/>
    </w:rPr>
  </w:style>
  <w:style w:type="paragraph" w:customStyle="1" w:styleId="Covertitle">
    <w:name w:val="Cover title"/>
    <w:basedOn w:val="Normal"/>
    <w:next w:val="Coversubtitle"/>
    <w:rsid w:val="00177E6F"/>
    <w:pPr>
      <w:spacing w:after="0"/>
      <w:ind w:right="1276"/>
    </w:pPr>
    <w:rPr>
      <w:rFonts w:asciiTheme="minorHAnsi" w:eastAsiaTheme="minorHAnsi" w:hAnsiTheme="minorHAnsi" w:cs="Calibri"/>
      <w:b/>
      <w:color w:val="0053A6" w:themeColor="accent1"/>
      <w:sz w:val="48"/>
      <w:szCs w:val="48"/>
      <w:lang w:eastAsia="en-US"/>
    </w:rPr>
  </w:style>
  <w:style w:type="paragraph" w:customStyle="1" w:styleId="HeadingA">
    <w:name w:val="Heading A"/>
    <w:basedOn w:val="Normal"/>
    <w:next w:val="Bodycopy"/>
    <w:qFormat/>
    <w:rsid w:val="00A94DEB"/>
    <w:pPr>
      <w:numPr>
        <w:numId w:val="24"/>
      </w:numPr>
      <w:spacing w:before="560" w:after="560"/>
      <w:outlineLvl w:val="0"/>
    </w:pPr>
    <w:rPr>
      <w:rFonts w:eastAsiaTheme="minorHAnsi" w:cs="Calibri"/>
      <w:b/>
      <w:sz w:val="32"/>
      <w:szCs w:val="32"/>
      <w:lang w:eastAsia="en-US"/>
    </w:rPr>
  </w:style>
  <w:style w:type="paragraph" w:customStyle="1" w:styleId="Standfirst">
    <w:name w:val="Standfirst"/>
    <w:basedOn w:val="Bodycopy"/>
    <w:semiHidden/>
    <w:qFormat/>
    <w:rsid w:val="007459D1"/>
    <w:pPr>
      <w:spacing w:before="120" w:after="120"/>
    </w:pPr>
    <w:rPr>
      <w:rFonts w:eastAsiaTheme="minorHAnsi"/>
      <w:i/>
      <w:color w:val="FEC700" w:themeColor="accent2"/>
      <w:sz w:val="34"/>
      <w:szCs w:val="34"/>
      <w:lang w:eastAsia="en-US"/>
    </w:rPr>
  </w:style>
  <w:style w:type="paragraph" w:customStyle="1" w:styleId="HeadingB">
    <w:name w:val="Heading B"/>
    <w:basedOn w:val="Bodycopy"/>
    <w:next w:val="Bodycopy"/>
    <w:qFormat/>
    <w:rsid w:val="00A94DEB"/>
    <w:pPr>
      <w:numPr>
        <w:ilvl w:val="1"/>
        <w:numId w:val="32"/>
      </w:numPr>
      <w:spacing w:before="600" w:after="120"/>
      <w:ind w:left="567" w:hanging="567"/>
      <w:outlineLvl w:val="1"/>
    </w:pPr>
    <w:rPr>
      <w:rFonts w:eastAsiaTheme="minorHAnsi"/>
      <w:b/>
      <w:sz w:val="28"/>
      <w:szCs w:val="28"/>
      <w:lang w:eastAsia="en-US"/>
    </w:rPr>
  </w:style>
  <w:style w:type="paragraph" w:customStyle="1" w:styleId="HeadingC">
    <w:name w:val="Heading C"/>
    <w:basedOn w:val="Normal"/>
    <w:next w:val="Bodycopy"/>
    <w:rsid w:val="00A94DEB"/>
    <w:pPr>
      <w:numPr>
        <w:ilvl w:val="2"/>
        <w:numId w:val="24"/>
      </w:numPr>
      <w:spacing w:before="360" w:after="120" w:line="300" w:lineRule="exact"/>
      <w:ind w:left="851" w:hanging="851"/>
      <w:jc w:val="both"/>
      <w:outlineLvl w:val="2"/>
    </w:pPr>
    <w:rPr>
      <w:rFonts w:cs="Calibri"/>
      <w:b/>
      <w:sz w:val="24"/>
      <w:szCs w:val="24"/>
    </w:rPr>
  </w:style>
  <w:style w:type="paragraph" w:customStyle="1" w:styleId="HeadingDshort">
    <w:name w:val="Heading D short"/>
    <w:basedOn w:val="Normal"/>
    <w:next w:val="Bodycopy"/>
    <w:semiHidden/>
    <w:rsid w:val="00796FAD"/>
    <w:pPr>
      <w:spacing w:before="360" w:after="120"/>
      <w:jc w:val="both"/>
      <w:outlineLvl w:val="3"/>
    </w:pPr>
    <w:rPr>
      <w:color w:val="0065BD"/>
      <w:sz w:val="24"/>
      <w:szCs w:val="24"/>
    </w:rPr>
  </w:style>
  <w:style w:type="paragraph" w:styleId="ListBullet">
    <w:name w:val="List Bullet"/>
    <w:basedOn w:val="Bodycopy"/>
    <w:rsid w:val="006D670A"/>
    <w:pPr>
      <w:numPr>
        <w:numId w:val="8"/>
      </w:numPr>
      <w:tabs>
        <w:tab w:val="left" w:pos="284"/>
      </w:tabs>
      <w:spacing w:after="60"/>
      <w:ind w:left="284" w:hanging="284"/>
    </w:pPr>
  </w:style>
  <w:style w:type="paragraph" w:styleId="ListBullet2">
    <w:name w:val="List Bullet 2"/>
    <w:basedOn w:val="ListBullet"/>
    <w:rsid w:val="002E59A9"/>
    <w:pPr>
      <w:numPr>
        <w:ilvl w:val="1"/>
      </w:numPr>
      <w:spacing w:after="120"/>
      <w:ind w:left="567" w:hanging="283"/>
    </w:pPr>
  </w:style>
  <w:style w:type="paragraph" w:customStyle="1" w:styleId="Pullquote">
    <w:name w:val="Pull quote"/>
    <w:basedOn w:val="Bodycopy"/>
    <w:next w:val="Bodycopy"/>
    <w:semiHidden/>
    <w:qFormat/>
    <w:rsid w:val="00510197"/>
    <w:pPr>
      <w:pBdr>
        <w:top w:val="single" w:sz="8" w:space="6" w:color="426FB3"/>
        <w:bottom w:val="single" w:sz="8" w:space="6" w:color="426FB3"/>
      </w:pBdr>
      <w:spacing w:before="280" w:after="280" w:line="300" w:lineRule="exact"/>
      <w:ind w:left="851"/>
    </w:pPr>
    <w:rPr>
      <w:rFonts w:eastAsiaTheme="minorHAnsi"/>
      <w:color w:val="FEC700" w:themeColor="accent2"/>
      <w:sz w:val="26"/>
      <w:szCs w:val="26"/>
      <w:lang w:eastAsia="en-US"/>
    </w:rPr>
  </w:style>
  <w:style w:type="paragraph" w:customStyle="1" w:styleId="Figuretitle">
    <w:name w:val="Figure title"/>
    <w:basedOn w:val="Bodycopy"/>
    <w:next w:val="Bodycopy"/>
    <w:semiHidden/>
    <w:rsid w:val="00B1042B"/>
    <w:pPr>
      <w:numPr>
        <w:numId w:val="17"/>
      </w:numPr>
      <w:tabs>
        <w:tab w:val="left" w:pos="1418"/>
      </w:tabs>
      <w:spacing w:after="240"/>
      <w:ind w:left="1418" w:hanging="1418"/>
    </w:pPr>
    <w:rPr>
      <w:b/>
      <w:color w:val="006BB6"/>
    </w:rPr>
  </w:style>
  <w:style w:type="table" w:customStyle="1" w:styleId="ListTable3-Accent12">
    <w:name w:val="List Table 3 - Accent 12"/>
    <w:basedOn w:val="TableNormal"/>
    <w:next w:val="ListTable3-Accent11"/>
    <w:uiPriority w:val="48"/>
    <w:rsid w:val="0040121F"/>
    <w:pPr>
      <w:spacing w:after="0"/>
    </w:pPr>
    <w:rPr>
      <w:color w:val="414042"/>
    </w:rPr>
    <w:tblPr>
      <w:tblStyleRowBandSize w:val="1"/>
      <w:tblStyleColBandSize w:val="1"/>
      <w:tblBorders>
        <w:top w:val="single" w:sz="8" w:space="0" w:color="FFCD00"/>
        <w:left w:val="single" w:sz="8" w:space="0" w:color="FFCD00"/>
        <w:bottom w:val="single" w:sz="8" w:space="0" w:color="FFCD00"/>
        <w:right w:val="single" w:sz="8" w:space="0" w:color="FFCD00"/>
      </w:tblBorders>
    </w:tblPr>
    <w:tcPr>
      <w:shd w:val="clear" w:color="auto" w:fill="auto"/>
      <w:tcMar>
        <w:top w:w="57" w:type="dxa"/>
        <w:bottom w:w="57" w:type="dxa"/>
      </w:tcMar>
    </w:tcPr>
    <w:tblStylePr w:type="firstRow">
      <w:rPr>
        <w:b/>
        <w:bCs/>
        <w:color w:val="FFFFFF"/>
      </w:rPr>
      <w:tblPr/>
      <w:tcPr>
        <w:shd w:val="clear" w:color="auto" w:fill="75CCE0" w:themeFill="text2"/>
      </w:tcPr>
    </w:tblStylePr>
    <w:tblStylePr w:type="lastRow">
      <w:rPr>
        <w:b/>
        <w:bCs/>
      </w:rPr>
      <w:tblPr/>
      <w:tcPr>
        <w:tcBorders>
          <w:top w:val="double" w:sz="4" w:space="0" w:color="FFCD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D00"/>
          <w:right w:val="single" w:sz="4" w:space="0" w:color="FFCD00"/>
        </w:tcBorders>
      </w:tcPr>
    </w:tblStylePr>
    <w:tblStylePr w:type="band1Horz">
      <w:tblPr/>
      <w:tcPr>
        <w:tcBorders>
          <w:top w:val="single" w:sz="4" w:space="0" w:color="FFCD00"/>
          <w:bottom w:val="single" w:sz="4" w:space="0" w:color="FFCD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D00"/>
          <w:left w:val="nil"/>
        </w:tcBorders>
      </w:tcPr>
    </w:tblStylePr>
    <w:tblStylePr w:type="swCell">
      <w:tblPr/>
      <w:tcPr>
        <w:tcBorders>
          <w:top w:val="double" w:sz="4" w:space="0" w:color="FFCD00"/>
          <w:right w:val="nil"/>
        </w:tcBorders>
      </w:tcPr>
    </w:tblStylePr>
  </w:style>
  <w:style w:type="character" w:styleId="Hyperlink">
    <w:name w:val="Hyperlink"/>
    <w:uiPriority w:val="99"/>
    <w:semiHidden/>
    <w:rsid w:val="008F1BE6"/>
    <w:rPr>
      <w:color w:val="3C3C3B"/>
      <w:u w:val="single"/>
    </w:rPr>
  </w:style>
  <w:style w:type="table" w:customStyle="1" w:styleId="ListTable3-Accent11">
    <w:name w:val="List Table 3 - Accent 11"/>
    <w:basedOn w:val="TableNormal"/>
    <w:uiPriority w:val="48"/>
    <w:rsid w:val="0040121F"/>
    <w:pPr>
      <w:spacing w:after="0"/>
    </w:pPr>
    <w:tblPr>
      <w:tblStyleRowBandSize w:val="1"/>
      <w:tblStyleColBandSize w:val="1"/>
      <w:tblBorders>
        <w:top w:val="single" w:sz="4" w:space="0" w:color="0053A6" w:themeColor="accent1"/>
        <w:left w:val="single" w:sz="4" w:space="0" w:color="0053A6" w:themeColor="accent1"/>
        <w:bottom w:val="single" w:sz="4" w:space="0" w:color="0053A6" w:themeColor="accent1"/>
        <w:right w:val="single" w:sz="4" w:space="0" w:color="0053A6" w:themeColor="accent1"/>
      </w:tblBorders>
    </w:tblPr>
    <w:tblStylePr w:type="firstRow">
      <w:rPr>
        <w:b/>
        <w:bCs/>
        <w:color w:val="FFFFFF" w:themeColor="background1"/>
      </w:rPr>
      <w:tblPr/>
      <w:tcPr>
        <w:shd w:val="clear" w:color="auto" w:fill="0053A6" w:themeFill="accent1"/>
      </w:tcPr>
    </w:tblStylePr>
    <w:tblStylePr w:type="lastRow">
      <w:rPr>
        <w:b/>
        <w:bCs/>
      </w:rPr>
      <w:tblPr/>
      <w:tcPr>
        <w:tcBorders>
          <w:top w:val="double" w:sz="4" w:space="0" w:color="0053A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3A6" w:themeColor="accent1"/>
          <w:right w:val="single" w:sz="4" w:space="0" w:color="0053A6" w:themeColor="accent1"/>
        </w:tcBorders>
      </w:tcPr>
    </w:tblStylePr>
    <w:tblStylePr w:type="band1Horz">
      <w:tblPr/>
      <w:tcPr>
        <w:tcBorders>
          <w:top w:val="single" w:sz="4" w:space="0" w:color="0053A6" w:themeColor="accent1"/>
          <w:bottom w:val="single" w:sz="4" w:space="0" w:color="0053A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3A6" w:themeColor="accent1"/>
          <w:left w:val="nil"/>
        </w:tcBorders>
      </w:tcPr>
    </w:tblStylePr>
    <w:tblStylePr w:type="swCell">
      <w:tblPr/>
      <w:tcPr>
        <w:tcBorders>
          <w:top w:val="double" w:sz="4" w:space="0" w:color="0053A6" w:themeColor="accent1"/>
          <w:right w:val="nil"/>
        </w:tcBorders>
      </w:tcPr>
    </w:tblStylePr>
  </w:style>
  <w:style w:type="table" w:styleId="TableGrid">
    <w:name w:val="Table Grid"/>
    <w:basedOn w:val="TableNormal"/>
    <w:uiPriority w:val="39"/>
    <w:rsid w:val="002C7E2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2C7E2D"/>
    <w:pPr>
      <w:spacing w:after="0"/>
    </w:pPr>
    <w:tblPr>
      <w:tblStyleRowBandSize w:val="1"/>
      <w:tblStyleColBandSize w:val="1"/>
      <w:tblBorders>
        <w:top w:val="single" w:sz="8" w:space="0" w:color="0097A9" w:themeColor="accent3"/>
        <w:left w:val="single" w:sz="8" w:space="0" w:color="0097A9" w:themeColor="accent3"/>
        <w:bottom w:val="single" w:sz="8" w:space="0" w:color="0097A9" w:themeColor="accent3"/>
        <w:right w:val="single" w:sz="8" w:space="0" w:color="0097A9" w:themeColor="accent3"/>
      </w:tblBorders>
    </w:tblPr>
    <w:tblStylePr w:type="firstRow">
      <w:pPr>
        <w:spacing w:before="0" w:after="0" w:line="240" w:lineRule="auto"/>
      </w:pPr>
      <w:rPr>
        <w:b/>
        <w:bCs/>
        <w:color w:val="FFFFFF" w:themeColor="background1"/>
      </w:rPr>
      <w:tblPr/>
      <w:tcPr>
        <w:shd w:val="clear" w:color="auto" w:fill="0097A9" w:themeFill="accent3"/>
      </w:tcPr>
    </w:tblStylePr>
    <w:tblStylePr w:type="lastRow">
      <w:pPr>
        <w:spacing w:before="0" w:after="0" w:line="240" w:lineRule="auto"/>
      </w:pPr>
      <w:rPr>
        <w:b/>
        <w:bCs/>
      </w:rPr>
      <w:tblPr/>
      <w:tcPr>
        <w:tcBorders>
          <w:top w:val="double" w:sz="6" w:space="0" w:color="0097A9" w:themeColor="accent3"/>
          <w:left w:val="single" w:sz="8" w:space="0" w:color="0097A9" w:themeColor="accent3"/>
          <w:bottom w:val="single" w:sz="8" w:space="0" w:color="0097A9" w:themeColor="accent3"/>
          <w:right w:val="single" w:sz="8" w:space="0" w:color="0097A9" w:themeColor="accent3"/>
        </w:tcBorders>
      </w:tcPr>
    </w:tblStylePr>
    <w:tblStylePr w:type="firstCol">
      <w:rPr>
        <w:b/>
        <w:bCs/>
      </w:rPr>
    </w:tblStylePr>
    <w:tblStylePr w:type="lastCol">
      <w:rPr>
        <w:b/>
        <w:bCs/>
      </w:rPr>
    </w:tblStylePr>
    <w:tblStylePr w:type="band1Vert">
      <w:tblPr/>
      <w:tcPr>
        <w:tcBorders>
          <w:top w:val="single" w:sz="8" w:space="0" w:color="0097A9" w:themeColor="accent3"/>
          <w:left w:val="single" w:sz="8" w:space="0" w:color="0097A9" w:themeColor="accent3"/>
          <w:bottom w:val="single" w:sz="8" w:space="0" w:color="0097A9" w:themeColor="accent3"/>
          <w:right w:val="single" w:sz="8" w:space="0" w:color="0097A9" w:themeColor="accent3"/>
        </w:tcBorders>
      </w:tcPr>
    </w:tblStylePr>
    <w:tblStylePr w:type="band1Horz">
      <w:tblPr/>
      <w:tcPr>
        <w:tcBorders>
          <w:top w:val="single" w:sz="8" w:space="0" w:color="0097A9" w:themeColor="accent3"/>
          <w:left w:val="single" w:sz="8" w:space="0" w:color="0097A9" w:themeColor="accent3"/>
          <w:bottom w:val="single" w:sz="8" w:space="0" w:color="0097A9" w:themeColor="accent3"/>
          <w:right w:val="single" w:sz="8" w:space="0" w:color="0097A9" w:themeColor="accent3"/>
        </w:tcBorders>
      </w:tcPr>
    </w:tblStylePr>
  </w:style>
  <w:style w:type="table" w:styleId="MediumShading1-Accent3">
    <w:name w:val="Medium Shading 1 Accent 3"/>
    <w:basedOn w:val="TableNormal"/>
    <w:uiPriority w:val="63"/>
    <w:rsid w:val="002C7E2D"/>
    <w:pPr>
      <w:spacing w:after="0"/>
    </w:pPr>
    <w:tblPr>
      <w:tblStyleRowBandSize w:val="1"/>
      <w:tblStyleColBandSize w:val="1"/>
      <w:tblBorders>
        <w:top w:val="single" w:sz="8" w:space="0" w:color="00E2FE" w:themeColor="accent3" w:themeTint="BF"/>
        <w:left w:val="single" w:sz="8" w:space="0" w:color="00E2FE" w:themeColor="accent3" w:themeTint="BF"/>
        <w:bottom w:val="single" w:sz="8" w:space="0" w:color="00E2FE" w:themeColor="accent3" w:themeTint="BF"/>
        <w:right w:val="single" w:sz="8" w:space="0" w:color="00E2FE" w:themeColor="accent3" w:themeTint="BF"/>
        <w:insideH w:val="single" w:sz="8" w:space="0" w:color="00E2FE" w:themeColor="accent3" w:themeTint="BF"/>
      </w:tblBorders>
    </w:tblPr>
    <w:tblStylePr w:type="firstRow">
      <w:pPr>
        <w:spacing w:before="0" w:after="0" w:line="240" w:lineRule="auto"/>
      </w:pPr>
      <w:rPr>
        <w:b/>
        <w:bCs/>
        <w:color w:val="FFFFFF" w:themeColor="background1"/>
      </w:rPr>
      <w:tblPr/>
      <w:tcPr>
        <w:tcBorders>
          <w:top w:val="single" w:sz="8" w:space="0" w:color="00E2FE" w:themeColor="accent3" w:themeTint="BF"/>
          <w:left w:val="single" w:sz="8" w:space="0" w:color="00E2FE" w:themeColor="accent3" w:themeTint="BF"/>
          <w:bottom w:val="single" w:sz="8" w:space="0" w:color="00E2FE" w:themeColor="accent3" w:themeTint="BF"/>
          <w:right w:val="single" w:sz="8" w:space="0" w:color="00E2FE" w:themeColor="accent3" w:themeTint="BF"/>
          <w:insideH w:val="nil"/>
          <w:insideV w:val="nil"/>
        </w:tcBorders>
        <w:shd w:val="clear" w:color="auto" w:fill="0097A9" w:themeFill="accent3"/>
      </w:tcPr>
    </w:tblStylePr>
    <w:tblStylePr w:type="lastRow">
      <w:pPr>
        <w:spacing w:before="0" w:after="0" w:line="240" w:lineRule="auto"/>
      </w:pPr>
      <w:rPr>
        <w:b/>
        <w:bCs/>
      </w:rPr>
      <w:tblPr/>
      <w:tcPr>
        <w:tcBorders>
          <w:top w:val="double" w:sz="6" w:space="0" w:color="00E2FE" w:themeColor="accent3" w:themeTint="BF"/>
          <w:left w:val="single" w:sz="8" w:space="0" w:color="00E2FE" w:themeColor="accent3" w:themeTint="BF"/>
          <w:bottom w:val="single" w:sz="8" w:space="0" w:color="00E2FE" w:themeColor="accent3" w:themeTint="BF"/>
          <w:right w:val="single" w:sz="8" w:space="0" w:color="00E2FE" w:themeColor="accent3" w:themeTint="BF"/>
          <w:insideH w:val="nil"/>
          <w:insideV w:val="nil"/>
        </w:tcBorders>
      </w:tcPr>
    </w:tblStylePr>
    <w:tblStylePr w:type="firstCol">
      <w:rPr>
        <w:b/>
        <w:bCs/>
      </w:rPr>
    </w:tblStylePr>
    <w:tblStylePr w:type="lastCol">
      <w:rPr>
        <w:b/>
        <w:bCs/>
      </w:rPr>
    </w:tblStylePr>
    <w:tblStylePr w:type="band1Vert">
      <w:tblPr/>
      <w:tcPr>
        <w:shd w:val="clear" w:color="auto" w:fill="AAF5FF" w:themeFill="accent3" w:themeFillTint="3F"/>
      </w:tcPr>
    </w:tblStylePr>
    <w:tblStylePr w:type="band1Horz">
      <w:tblPr/>
      <w:tcPr>
        <w:tcBorders>
          <w:insideH w:val="nil"/>
          <w:insideV w:val="nil"/>
        </w:tcBorders>
        <w:shd w:val="clear" w:color="auto" w:fill="AAF5FF" w:themeFill="accent3" w:themeFillTint="3F"/>
      </w:tcPr>
    </w:tblStylePr>
    <w:tblStylePr w:type="band2Horz">
      <w:tblPr/>
      <w:tcPr>
        <w:tcBorders>
          <w:insideH w:val="nil"/>
          <w:insideV w:val="nil"/>
        </w:tcBorders>
      </w:tcPr>
    </w:tblStylePr>
  </w:style>
  <w:style w:type="table" w:styleId="LightShading-Accent3">
    <w:name w:val="Light Shading Accent 3"/>
    <w:basedOn w:val="TableNormal"/>
    <w:uiPriority w:val="60"/>
    <w:rsid w:val="002C7E2D"/>
    <w:pPr>
      <w:spacing w:after="0"/>
    </w:pPr>
    <w:rPr>
      <w:color w:val="00707E" w:themeColor="accent3" w:themeShade="BF"/>
    </w:rPr>
    <w:tblPr>
      <w:tblStyleRowBandSize w:val="1"/>
      <w:tblStyleColBandSize w:val="1"/>
      <w:tblBorders>
        <w:top w:val="single" w:sz="8" w:space="0" w:color="0097A9" w:themeColor="accent3"/>
        <w:bottom w:val="single" w:sz="8" w:space="0" w:color="0097A9" w:themeColor="accent3"/>
      </w:tblBorders>
    </w:tblPr>
    <w:tblStylePr w:type="firstRow">
      <w:pPr>
        <w:spacing w:before="0" w:after="0" w:line="240" w:lineRule="auto"/>
      </w:pPr>
      <w:rPr>
        <w:b/>
        <w:bCs/>
      </w:rPr>
      <w:tblPr/>
      <w:tcPr>
        <w:tcBorders>
          <w:top w:val="single" w:sz="8" w:space="0" w:color="0097A9" w:themeColor="accent3"/>
          <w:left w:val="nil"/>
          <w:bottom w:val="single" w:sz="8" w:space="0" w:color="0097A9" w:themeColor="accent3"/>
          <w:right w:val="nil"/>
          <w:insideH w:val="nil"/>
          <w:insideV w:val="nil"/>
        </w:tcBorders>
      </w:tcPr>
    </w:tblStylePr>
    <w:tblStylePr w:type="lastRow">
      <w:pPr>
        <w:spacing w:before="0" w:after="0" w:line="240" w:lineRule="auto"/>
      </w:pPr>
      <w:rPr>
        <w:b/>
        <w:bCs/>
      </w:rPr>
      <w:tblPr/>
      <w:tcPr>
        <w:tcBorders>
          <w:top w:val="single" w:sz="8" w:space="0" w:color="0097A9" w:themeColor="accent3"/>
          <w:left w:val="nil"/>
          <w:bottom w:val="single" w:sz="8" w:space="0" w:color="0097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F5FF" w:themeFill="accent3" w:themeFillTint="3F"/>
      </w:tcPr>
    </w:tblStylePr>
    <w:tblStylePr w:type="band1Horz">
      <w:tblPr/>
      <w:tcPr>
        <w:tcBorders>
          <w:left w:val="nil"/>
          <w:right w:val="nil"/>
          <w:insideH w:val="nil"/>
          <w:insideV w:val="nil"/>
        </w:tcBorders>
        <w:shd w:val="clear" w:color="auto" w:fill="AAF5FF" w:themeFill="accent3" w:themeFillTint="3F"/>
      </w:tcPr>
    </w:tblStylePr>
  </w:style>
  <w:style w:type="paragraph" w:customStyle="1" w:styleId="Tabletitle">
    <w:name w:val="Table title"/>
    <w:basedOn w:val="HeadingC"/>
    <w:semiHidden/>
    <w:rsid w:val="001A7C4A"/>
    <w:pPr>
      <w:widowControl w:val="0"/>
      <w:numPr>
        <w:ilvl w:val="0"/>
        <w:numId w:val="19"/>
      </w:numPr>
      <w:tabs>
        <w:tab w:val="left" w:pos="1418"/>
      </w:tabs>
      <w:ind w:left="1418" w:hanging="1418"/>
      <w:jc w:val="left"/>
    </w:pPr>
    <w:rPr>
      <w:color w:val="0053A6" w:themeColor="accent1"/>
    </w:rPr>
  </w:style>
  <w:style w:type="paragraph" w:styleId="ListNumber">
    <w:name w:val="List Number"/>
    <w:basedOn w:val="Bodycopy"/>
    <w:rsid w:val="00796FAD"/>
    <w:pPr>
      <w:numPr>
        <w:numId w:val="6"/>
      </w:numPr>
      <w:spacing w:after="120"/>
    </w:pPr>
  </w:style>
  <w:style w:type="paragraph" w:customStyle="1" w:styleId="Picturecaption">
    <w:name w:val="Picture caption"/>
    <w:basedOn w:val="Bodycopy"/>
    <w:semiHidden/>
    <w:rsid w:val="00B27ABA"/>
    <w:pPr>
      <w:spacing w:before="120" w:after="360"/>
    </w:pPr>
    <w:rPr>
      <w:color w:val="000000" w:themeColor="text1"/>
      <w:sz w:val="18"/>
      <w:szCs w:val="18"/>
    </w:rPr>
  </w:style>
  <w:style w:type="paragraph" w:styleId="BalloonText">
    <w:name w:val="Balloon Text"/>
    <w:basedOn w:val="Normal"/>
    <w:link w:val="BalloonTextChar"/>
    <w:uiPriority w:val="99"/>
    <w:semiHidden/>
    <w:unhideWhenUsed/>
    <w:rsid w:val="009220B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0BA"/>
    <w:rPr>
      <w:rFonts w:ascii="Tahoma" w:eastAsia="Arial" w:hAnsi="Tahoma" w:cs="Tahoma"/>
      <w:color w:val="000000"/>
      <w:sz w:val="16"/>
      <w:szCs w:val="16"/>
    </w:rPr>
  </w:style>
  <w:style w:type="character" w:styleId="FollowedHyperlink">
    <w:name w:val="FollowedHyperlink"/>
    <w:basedOn w:val="DefaultParagraphFont"/>
    <w:uiPriority w:val="99"/>
    <w:semiHidden/>
    <w:unhideWhenUsed/>
    <w:rsid w:val="009341E4"/>
    <w:rPr>
      <w:color w:val="DCDCDC" w:themeColor="followedHyperlink"/>
      <w:u w:val="single"/>
    </w:rPr>
  </w:style>
  <w:style w:type="paragraph" w:styleId="ListParagraph">
    <w:name w:val="List Paragraph"/>
    <w:basedOn w:val="Normal"/>
    <w:uiPriority w:val="34"/>
    <w:semiHidden/>
    <w:qFormat/>
    <w:rsid w:val="000E34ED"/>
    <w:pPr>
      <w:ind w:left="720"/>
      <w:contextualSpacing/>
    </w:pPr>
  </w:style>
  <w:style w:type="paragraph" w:styleId="NormalWeb">
    <w:name w:val="Normal (Web)"/>
    <w:basedOn w:val="Normal"/>
    <w:uiPriority w:val="99"/>
    <w:semiHidden/>
    <w:unhideWhenUsed/>
    <w:rsid w:val="00BB1E5B"/>
    <w:pPr>
      <w:spacing w:before="100" w:beforeAutospacing="1" w:after="100" w:afterAutospacing="1"/>
    </w:pPr>
    <w:rPr>
      <w:rFonts w:ascii="Times New Roman" w:eastAsia="Times New Roman" w:hAnsi="Times New Roman" w:cs="Times New Roman"/>
      <w:sz w:val="24"/>
      <w:szCs w:val="24"/>
    </w:rPr>
  </w:style>
  <w:style w:type="paragraph" w:styleId="NoSpacing">
    <w:name w:val="No Spacing"/>
    <w:link w:val="NoSpacingChar"/>
    <w:uiPriority w:val="1"/>
    <w:semiHidden/>
    <w:rsid w:val="002E1086"/>
    <w:pPr>
      <w:spacing w:after="0"/>
    </w:pPr>
    <w:rPr>
      <w:lang w:val="en-US" w:eastAsia="en-US"/>
    </w:rPr>
  </w:style>
  <w:style w:type="character" w:customStyle="1" w:styleId="NoSpacingChar">
    <w:name w:val="No Spacing Char"/>
    <w:basedOn w:val="DefaultParagraphFont"/>
    <w:link w:val="NoSpacing"/>
    <w:uiPriority w:val="1"/>
    <w:semiHidden/>
    <w:rsid w:val="00D522EC"/>
    <w:rPr>
      <w:lang w:val="en-US" w:eastAsia="en-US"/>
    </w:rPr>
  </w:style>
  <w:style w:type="paragraph" w:customStyle="1" w:styleId="Tableheading">
    <w:name w:val="Table heading"/>
    <w:basedOn w:val="Normal"/>
    <w:semiHidden/>
    <w:rsid w:val="009257AC"/>
    <w:pPr>
      <w:spacing w:after="0"/>
    </w:pPr>
    <w:rPr>
      <w:bCs/>
      <w:color w:val="3C3C3B"/>
    </w:rPr>
  </w:style>
  <w:style w:type="paragraph" w:customStyle="1" w:styleId="Tablebodycopy">
    <w:name w:val="Table body copy"/>
    <w:basedOn w:val="Tableheading"/>
    <w:semiHidden/>
    <w:rsid w:val="00254656"/>
  </w:style>
  <w:style w:type="character" w:styleId="Emphasis">
    <w:name w:val="Emphasis"/>
    <w:basedOn w:val="DefaultParagraphFont"/>
    <w:uiPriority w:val="20"/>
    <w:semiHidden/>
    <w:rsid w:val="00567AE5"/>
    <w:rPr>
      <w:i/>
      <w:iCs/>
    </w:rPr>
  </w:style>
  <w:style w:type="paragraph" w:styleId="CommentText">
    <w:name w:val="annotation text"/>
    <w:basedOn w:val="Normal"/>
    <w:link w:val="CommentTextChar"/>
    <w:uiPriority w:val="99"/>
    <w:semiHidden/>
    <w:unhideWhenUsed/>
    <w:rsid w:val="00366BDD"/>
    <w:rPr>
      <w:sz w:val="20"/>
      <w:szCs w:val="20"/>
    </w:rPr>
  </w:style>
  <w:style w:type="character" w:customStyle="1" w:styleId="CommentTextChar">
    <w:name w:val="Comment Text Char"/>
    <w:basedOn w:val="DefaultParagraphFont"/>
    <w:link w:val="CommentText"/>
    <w:uiPriority w:val="99"/>
    <w:semiHidden/>
    <w:rsid w:val="00366BDD"/>
    <w:rPr>
      <w:sz w:val="20"/>
      <w:szCs w:val="20"/>
    </w:rPr>
  </w:style>
  <w:style w:type="paragraph" w:styleId="CommentSubject">
    <w:name w:val="annotation subject"/>
    <w:basedOn w:val="CommentText"/>
    <w:next w:val="CommentText"/>
    <w:link w:val="CommentSubjectChar"/>
    <w:uiPriority w:val="99"/>
    <w:semiHidden/>
    <w:unhideWhenUsed/>
    <w:rsid w:val="00366BDD"/>
    <w:pPr>
      <w:spacing w:after="160"/>
    </w:pPr>
    <w:rPr>
      <w:rFonts w:asciiTheme="minorHAnsi" w:eastAsiaTheme="minorHAnsi" w:hAnsiTheme="minorHAnsi"/>
      <w:b/>
      <w:bCs/>
      <w:lang w:eastAsia="en-US"/>
    </w:rPr>
  </w:style>
  <w:style w:type="character" w:customStyle="1" w:styleId="CommentSubjectChar">
    <w:name w:val="Comment Subject Char"/>
    <w:basedOn w:val="CommentTextChar"/>
    <w:link w:val="CommentSubject"/>
    <w:uiPriority w:val="99"/>
    <w:semiHidden/>
    <w:rsid w:val="00366BDD"/>
    <w:rPr>
      <w:rFonts w:asciiTheme="minorHAnsi" w:eastAsiaTheme="minorHAnsi" w:hAnsiTheme="minorHAnsi"/>
      <w:b/>
      <w:bCs/>
      <w:sz w:val="20"/>
      <w:szCs w:val="20"/>
      <w:lang w:eastAsia="en-US"/>
    </w:rPr>
  </w:style>
  <w:style w:type="character" w:styleId="IntenseReference">
    <w:name w:val="Intense Reference"/>
    <w:basedOn w:val="DefaultParagraphFont"/>
    <w:uiPriority w:val="32"/>
    <w:qFormat/>
    <w:rsid w:val="008E3D67"/>
    <w:rPr>
      <w:b/>
      <w:bCs/>
      <w:smallCaps/>
      <w:color w:val="0053A6" w:themeColor="accent1"/>
      <w:spacing w:val="5"/>
    </w:rPr>
  </w:style>
  <w:style w:type="character" w:customStyle="1" w:styleId="Heading2Char">
    <w:name w:val="Heading 2 Char"/>
    <w:basedOn w:val="DefaultParagraphFont"/>
    <w:link w:val="Heading2"/>
    <w:uiPriority w:val="9"/>
    <w:rsid w:val="00E54DDF"/>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63286">
      <w:bodyDiv w:val="1"/>
      <w:marLeft w:val="0"/>
      <w:marRight w:val="0"/>
      <w:marTop w:val="0"/>
      <w:marBottom w:val="0"/>
      <w:divBdr>
        <w:top w:val="none" w:sz="0" w:space="0" w:color="auto"/>
        <w:left w:val="none" w:sz="0" w:space="0" w:color="auto"/>
        <w:bottom w:val="none" w:sz="0" w:space="0" w:color="auto"/>
        <w:right w:val="none" w:sz="0" w:space="0" w:color="auto"/>
      </w:divBdr>
    </w:div>
    <w:div w:id="188951631">
      <w:bodyDiv w:val="1"/>
      <w:marLeft w:val="0"/>
      <w:marRight w:val="0"/>
      <w:marTop w:val="0"/>
      <w:marBottom w:val="0"/>
      <w:divBdr>
        <w:top w:val="none" w:sz="0" w:space="0" w:color="auto"/>
        <w:left w:val="none" w:sz="0" w:space="0" w:color="auto"/>
        <w:bottom w:val="none" w:sz="0" w:space="0" w:color="auto"/>
        <w:right w:val="none" w:sz="0" w:space="0" w:color="auto"/>
      </w:divBdr>
      <w:divsChild>
        <w:div w:id="1902641713">
          <w:marLeft w:val="0"/>
          <w:marRight w:val="0"/>
          <w:marTop w:val="0"/>
          <w:marBottom w:val="0"/>
          <w:divBdr>
            <w:top w:val="none" w:sz="0" w:space="0" w:color="auto"/>
            <w:left w:val="none" w:sz="0" w:space="0" w:color="auto"/>
            <w:bottom w:val="none" w:sz="0" w:space="0" w:color="auto"/>
            <w:right w:val="none" w:sz="0" w:space="0" w:color="auto"/>
          </w:divBdr>
          <w:divsChild>
            <w:div w:id="686106293">
              <w:marLeft w:val="0"/>
              <w:marRight w:val="0"/>
              <w:marTop w:val="0"/>
              <w:marBottom w:val="0"/>
              <w:divBdr>
                <w:top w:val="none" w:sz="0" w:space="0" w:color="auto"/>
                <w:left w:val="none" w:sz="0" w:space="0" w:color="auto"/>
                <w:bottom w:val="none" w:sz="0" w:space="0" w:color="auto"/>
                <w:right w:val="none" w:sz="0" w:space="0" w:color="auto"/>
              </w:divBdr>
              <w:divsChild>
                <w:div w:id="876234738">
                  <w:marLeft w:val="0"/>
                  <w:marRight w:val="0"/>
                  <w:marTop w:val="0"/>
                  <w:marBottom w:val="0"/>
                  <w:divBdr>
                    <w:top w:val="none" w:sz="0" w:space="0" w:color="auto"/>
                    <w:left w:val="none" w:sz="0" w:space="0" w:color="auto"/>
                    <w:bottom w:val="none" w:sz="0" w:space="0" w:color="auto"/>
                    <w:right w:val="none" w:sz="0" w:space="0" w:color="auto"/>
                  </w:divBdr>
                  <w:divsChild>
                    <w:div w:id="65807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119319">
      <w:bodyDiv w:val="1"/>
      <w:marLeft w:val="0"/>
      <w:marRight w:val="0"/>
      <w:marTop w:val="0"/>
      <w:marBottom w:val="0"/>
      <w:divBdr>
        <w:top w:val="none" w:sz="0" w:space="0" w:color="auto"/>
        <w:left w:val="none" w:sz="0" w:space="0" w:color="auto"/>
        <w:bottom w:val="none" w:sz="0" w:space="0" w:color="auto"/>
        <w:right w:val="none" w:sz="0" w:space="0" w:color="auto"/>
      </w:divBdr>
    </w:div>
    <w:div w:id="741371217">
      <w:bodyDiv w:val="1"/>
      <w:marLeft w:val="0"/>
      <w:marRight w:val="0"/>
      <w:marTop w:val="0"/>
      <w:marBottom w:val="0"/>
      <w:divBdr>
        <w:top w:val="none" w:sz="0" w:space="0" w:color="auto"/>
        <w:left w:val="none" w:sz="0" w:space="0" w:color="auto"/>
        <w:bottom w:val="none" w:sz="0" w:space="0" w:color="auto"/>
        <w:right w:val="none" w:sz="0" w:space="0" w:color="auto"/>
      </w:divBdr>
    </w:div>
    <w:div w:id="754982021">
      <w:bodyDiv w:val="1"/>
      <w:marLeft w:val="0"/>
      <w:marRight w:val="0"/>
      <w:marTop w:val="0"/>
      <w:marBottom w:val="0"/>
      <w:divBdr>
        <w:top w:val="none" w:sz="0" w:space="0" w:color="auto"/>
        <w:left w:val="none" w:sz="0" w:space="0" w:color="auto"/>
        <w:bottom w:val="none" w:sz="0" w:space="0" w:color="auto"/>
        <w:right w:val="none" w:sz="0" w:space="0" w:color="auto"/>
      </w:divBdr>
    </w:div>
    <w:div w:id="1052001832">
      <w:bodyDiv w:val="1"/>
      <w:marLeft w:val="0"/>
      <w:marRight w:val="0"/>
      <w:marTop w:val="0"/>
      <w:marBottom w:val="0"/>
      <w:divBdr>
        <w:top w:val="none" w:sz="0" w:space="0" w:color="auto"/>
        <w:left w:val="none" w:sz="0" w:space="0" w:color="auto"/>
        <w:bottom w:val="none" w:sz="0" w:space="0" w:color="auto"/>
        <w:right w:val="none" w:sz="0" w:space="0" w:color="auto"/>
      </w:divBdr>
      <w:divsChild>
        <w:div w:id="1841694899">
          <w:marLeft w:val="0"/>
          <w:marRight w:val="0"/>
          <w:marTop w:val="0"/>
          <w:marBottom w:val="0"/>
          <w:divBdr>
            <w:top w:val="none" w:sz="0" w:space="0" w:color="auto"/>
            <w:left w:val="none" w:sz="0" w:space="0" w:color="auto"/>
            <w:bottom w:val="none" w:sz="0" w:space="0" w:color="auto"/>
            <w:right w:val="none" w:sz="0" w:space="0" w:color="auto"/>
          </w:divBdr>
          <w:divsChild>
            <w:div w:id="1799449560">
              <w:marLeft w:val="225"/>
              <w:marRight w:val="225"/>
              <w:marTop w:val="225"/>
              <w:marBottom w:val="0"/>
              <w:divBdr>
                <w:top w:val="none" w:sz="0" w:space="0" w:color="auto"/>
                <w:left w:val="none" w:sz="0" w:space="0" w:color="auto"/>
                <w:bottom w:val="none" w:sz="0" w:space="0" w:color="auto"/>
                <w:right w:val="none" w:sz="0" w:space="0" w:color="auto"/>
              </w:divBdr>
              <w:divsChild>
                <w:div w:id="33993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5166">
      <w:bodyDiv w:val="1"/>
      <w:marLeft w:val="0"/>
      <w:marRight w:val="0"/>
      <w:marTop w:val="0"/>
      <w:marBottom w:val="0"/>
      <w:divBdr>
        <w:top w:val="none" w:sz="0" w:space="0" w:color="auto"/>
        <w:left w:val="none" w:sz="0" w:space="0" w:color="auto"/>
        <w:bottom w:val="none" w:sz="0" w:space="0" w:color="auto"/>
        <w:right w:val="none" w:sz="0" w:space="0" w:color="auto"/>
      </w:divBdr>
    </w:div>
    <w:div w:id="1269118825">
      <w:bodyDiv w:val="1"/>
      <w:marLeft w:val="0"/>
      <w:marRight w:val="0"/>
      <w:marTop w:val="0"/>
      <w:marBottom w:val="0"/>
      <w:divBdr>
        <w:top w:val="none" w:sz="0" w:space="0" w:color="auto"/>
        <w:left w:val="none" w:sz="0" w:space="0" w:color="auto"/>
        <w:bottom w:val="none" w:sz="0" w:space="0" w:color="auto"/>
        <w:right w:val="none" w:sz="0" w:space="0" w:color="auto"/>
      </w:divBdr>
    </w:div>
    <w:div w:id="1375037400">
      <w:bodyDiv w:val="1"/>
      <w:marLeft w:val="0"/>
      <w:marRight w:val="0"/>
      <w:marTop w:val="0"/>
      <w:marBottom w:val="0"/>
      <w:divBdr>
        <w:top w:val="none" w:sz="0" w:space="0" w:color="auto"/>
        <w:left w:val="none" w:sz="0" w:space="0" w:color="auto"/>
        <w:bottom w:val="none" w:sz="0" w:space="0" w:color="auto"/>
        <w:right w:val="none" w:sz="0" w:space="0" w:color="auto"/>
      </w:divBdr>
    </w:div>
    <w:div w:id="1635215879">
      <w:bodyDiv w:val="1"/>
      <w:marLeft w:val="0"/>
      <w:marRight w:val="0"/>
      <w:marTop w:val="0"/>
      <w:marBottom w:val="0"/>
      <w:divBdr>
        <w:top w:val="none" w:sz="0" w:space="0" w:color="auto"/>
        <w:left w:val="none" w:sz="0" w:space="0" w:color="auto"/>
        <w:bottom w:val="none" w:sz="0" w:space="0" w:color="auto"/>
        <w:right w:val="none" w:sz="0" w:space="0" w:color="auto"/>
      </w:divBdr>
    </w:div>
    <w:div w:id="1653093482">
      <w:bodyDiv w:val="1"/>
      <w:marLeft w:val="0"/>
      <w:marRight w:val="0"/>
      <w:marTop w:val="0"/>
      <w:marBottom w:val="0"/>
      <w:divBdr>
        <w:top w:val="none" w:sz="0" w:space="0" w:color="auto"/>
        <w:left w:val="none" w:sz="0" w:space="0" w:color="auto"/>
        <w:bottom w:val="none" w:sz="0" w:space="0" w:color="auto"/>
        <w:right w:val="none" w:sz="0" w:space="0" w:color="auto"/>
      </w:divBdr>
    </w:div>
    <w:div w:id="1694845476">
      <w:bodyDiv w:val="1"/>
      <w:marLeft w:val="0"/>
      <w:marRight w:val="0"/>
      <w:marTop w:val="0"/>
      <w:marBottom w:val="0"/>
      <w:divBdr>
        <w:top w:val="none" w:sz="0" w:space="0" w:color="auto"/>
        <w:left w:val="none" w:sz="0" w:space="0" w:color="auto"/>
        <w:bottom w:val="none" w:sz="0" w:space="0" w:color="auto"/>
        <w:right w:val="none" w:sz="0" w:space="0" w:color="auto"/>
      </w:divBdr>
    </w:div>
    <w:div w:id="1760368692">
      <w:bodyDiv w:val="1"/>
      <w:marLeft w:val="0"/>
      <w:marRight w:val="0"/>
      <w:marTop w:val="0"/>
      <w:marBottom w:val="0"/>
      <w:divBdr>
        <w:top w:val="none" w:sz="0" w:space="0" w:color="auto"/>
        <w:left w:val="none" w:sz="0" w:space="0" w:color="auto"/>
        <w:bottom w:val="none" w:sz="0" w:space="0" w:color="auto"/>
        <w:right w:val="none" w:sz="0" w:space="0" w:color="auto"/>
      </w:divBdr>
    </w:div>
    <w:div w:id="1806313277">
      <w:bodyDiv w:val="1"/>
      <w:marLeft w:val="0"/>
      <w:marRight w:val="0"/>
      <w:marTop w:val="0"/>
      <w:marBottom w:val="0"/>
      <w:divBdr>
        <w:top w:val="none" w:sz="0" w:space="0" w:color="auto"/>
        <w:left w:val="none" w:sz="0" w:space="0" w:color="auto"/>
        <w:bottom w:val="none" w:sz="0" w:space="0" w:color="auto"/>
        <w:right w:val="none" w:sz="0" w:space="0" w:color="auto"/>
      </w:divBdr>
    </w:div>
    <w:div w:id="1824539047">
      <w:bodyDiv w:val="1"/>
      <w:marLeft w:val="0"/>
      <w:marRight w:val="0"/>
      <w:marTop w:val="0"/>
      <w:marBottom w:val="0"/>
      <w:divBdr>
        <w:top w:val="none" w:sz="0" w:space="0" w:color="auto"/>
        <w:left w:val="none" w:sz="0" w:space="0" w:color="auto"/>
        <w:bottom w:val="none" w:sz="0" w:space="0" w:color="auto"/>
        <w:right w:val="none" w:sz="0" w:space="0" w:color="auto"/>
      </w:divBdr>
      <w:divsChild>
        <w:div w:id="981738848">
          <w:marLeft w:val="0"/>
          <w:marRight w:val="0"/>
          <w:marTop w:val="0"/>
          <w:marBottom w:val="0"/>
          <w:divBdr>
            <w:top w:val="none" w:sz="0" w:space="0" w:color="auto"/>
            <w:left w:val="none" w:sz="0" w:space="0" w:color="auto"/>
            <w:bottom w:val="none" w:sz="0" w:space="0" w:color="auto"/>
            <w:right w:val="none" w:sz="0" w:space="0" w:color="auto"/>
          </w:divBdr>
          <w:divsChild>
            <w:div w:id="623461232">
              <w:marLeft w:val="0"/>
              <w:marRight w:val="0"/>
              <w:marTop w:val="0"/>
              <w:marBottom w:val="0"/>
              <w:divBdr>
                <w:top w:val="none" w:sz="0" w:space="0" w:color="auto"/>
                <w:left w:val="none" w:sz="0" w:space="0" w:color="auto"/>
                <w:bottom w:val="none" w:sz="0" w:space="0" w:color="auto"/>
                <w:right w:val="none" w:sz="0" w:space="0" w:color="auto"/>
              </w:divBdr>
              <w:divsChild>
                <w:div w:id="984553231">
                  <w:marLeft w:val="0"/>
                  <w:marRight w:val="0"/>
                  <w:marTop w:val="0"/>
                  <w:marBottom w:val="0"/>
                  <w:divBdr>
                    <w:top w:val="none" w:sz="0" w:space="0" w:color="auto"/>
                    <w:left w:val="none" w:sz="0" w:space="0" w:color="auto"/>
                    <w:bottom w:val="none" w:sz="0" w:space="0" w:color="auto"/>
                    <w:right w:val="none" w:sz="0" w:space="0" w:color="auto"/>
                  </w:divBdr>
                  <w:divsChild>
                    <w:div w:id="48798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540649">
      <w:bodyDiv w:val="1"/>
      <w:marLeft w:val="0"/>
      <w:marRight w:val="0"/>
      <w:marTop w:val="0"/>
      <w:marBottom w:val="0"/>
      <w:divBdr>
        <w:top w:val="none" w:sz="0" w:space="0" w:color="auto"/>
        <w:left w:val="none" w:sz="0" w:space="0" w:color="auto"/>
        <w:bottom w:val="none" w:sz="0" w:space="0" w:color="auto"/>
        <w:right w:val="none" w:sz="0" w:space="0" w:color="auto"/>
      </w:divBdr>
      <w:divsChild>
        <w:div w:id="714232314">
          <w:marLeft w:val="0"/>
          <w:marRight w:val="0"/>
          <w:marTop w:val="0"/>
          <w:marBottom w:val="0"/>
          <w:divBdr>
            <w:top w:val="none" w:sz="0" w:space="0" w:color="auto"/>
            <w:left w:val="none" w:sz="0" w:space="0" w:color="auto"/>
            <w:bottom w:val="none" w:sz="0" w:space="0" w:color="auto"/>
            <w:right w:val="none" w:sz="0" w:space="0" w:color="auto"/>
          </w:divBdr>
          <w:divsChild>
            <w:div w:id="1381397023">
              <w:marLeft w:val="225"/>
              <w:marRight w:val="225"/>
              <w:marTop w:val="225"/>
              <w:marBottom w:val="0"/>
              <w:divBdr>
                <w:top w:val="none" w:sz="0" w:space="0" w:color="auto"/>
                <w:left w:val="none" w:sz="0" w:space="0" w:color="auto"/>
                <w:bottom w:val="none" w:sz="0" w:space="0" w:color="auto"/>
                <w:right w:val="none" w:sz="0" w:space="0" w:color="auto"/>
              </w:divBdr>
              <w:divsChild>
                <w:div w:id="158599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581832">
      <w:bodyDiv w:val="1"/>
      <w:marLeft w:val="0"/>
      <w:marRight w:val="0"/>
      <w:marTop w:val="0"/>
      <w:marBottom w:val="0"/>
      <w:divBdr>
        <w:top w:val="none" w:sz="0" w:space="0" w:color="auto"/>
        <w:left w:val="none" w:sz="0" w:space="0" w:color="auto"/>
        <w:bottom w:val="none" w:sz="0" w:space="0" w:color="auto"/>
        <w:right w:val="none" w:sz="0" w:space="0" w:color="auto"/>
      </w:divBdr>
      <w:divsChild>
        <w:div w:id="1864704956">
          <w:marLeft w:val="0"/>
          <w:marRight w:val="0"/>
          <w:marTop w:val="0"/>
          <w:marBottom w:val="0"/>
          <w:divBdr>
            <w:top w:val="none" w:sz="0" w:space="0" w:color="auto"/>
            <w:left w:val="none" w:sz="0" w:space="0" w:color="auto"/>
            <w:bottom w:val="none" w:sz="0" w:space="0" w:color="auto"/>
            <w:right w:val="none" w:sz="0" w:space="0" w:color="auto"/>
          </w:divBdr>
          <w:divsChild>
            <w:div w:id="2000422588">
              <w:marLeft w:val="225"/>
              <w:marRight w:val="225"/>
              <w:marTop w:val="225"/>
              <w:marBottom w:val="0"/>
              <w:divBdr>
                <w:top w:val="none" w:sz="0" w:space="0" w:color="auto"/>
                <w:left w:val="none" w:sz="0" w:space="0" w:color="auto"/>
                <w:bottom w:val="none" w:sz="0" w:space="0" w:color="auto"/>
                <w:right w:val="none" w:sz="0" w:space="0" w:color="auto"/>
              </w:divBdr>
              <w:divsChild>
                <w:div w:id="13308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9585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Marie Curie 2024">
      <a:dk1>
        <a:srgbClr val="000000"/>
      </a:dk1>
      <a:lt1>
        <a:sysClr val="window" lastClr="FFFFFF"/>
      </a:lt1>
      <a:dk2>
        <a:srgbClr val="75CCE0"/>
      </a:dk2>
      <a:lt2>
        <a:srgbClr val="DCDCDC"/>
      </a:lt2>
      <a:accent1>
        <a:srgbClr val="0053A6"/>
      </a:accent1>
      <a:accent2>
        <a:srgbClr val="FEC700"/>
      </a:accent2>
      <a:accent3>
        <a:srgbClr val="0097A9"/>
      </a:accent3>
      <a:accent4>
        <a:srgbClr val="C8A1CB"/>
      </a:accent4>
      <a:accent5>
        <a:srgbClr val="65B32E"/>
      </a:accent5>
      <a:accent6>
        <a:srgbClr val="FE9D15"/>
      </a:accent6>
      <a:hlink>
        <a:srgbClr val="75CCE0"/>
      </a:hlink>
      <a:folHlink>
        <a:srgbClr val="DCDCDC"/>
      </a:folHlink>
    </a:clrScheme>
    <a:fontScheme name="Marie_Curie_202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be126ba0573b4ac6a385b4bdbdabb5f8 xmlns="0a4903b3-80a8-4474-b9a0-6e2118ae9c46">
      <Terms xmlns="http://schemas.microsoft.com/office/infopath/2007/PartnerControls"/>
    </be126ba0573b4ac6a385b4bdbdabb5f8>
    <lcf76f155ced4ddcb4097134ff3c332f xmlns="1a91d39f-73df-4956-b248-7cef033fa655">
      <Terms xmlns="http://schemas.microsoft.com/office/infopath/2007/PartnerControls"/>
    </lcf76f155ced4ddcb4097134ff3c332f>
    <TaxCatchAll xmlns="0a4903b3-80a8-4474-b9a0-6e2118ae9c46" xsi:nil="true"/>
  </documentManagement>
</p:properties>
</file>

<file path=customXml/item2.xml><?xml version="1.0" encoding="utf-8"?>
<?mso-contentType ?>
<SharedContentType xmlns="Microsoft.SharePoint.Taxonomy.ContentTypeSync" SourceId="96866178-dfdb-463e-9201-11ab88f806b8" ContentTypeId="0x0101" PreviousValue="false" LastSyncTimeStamp="2016-02-08T17:19:18.48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36752883525FE84E997F0824B8332B21" ma:contentTypeVersion="12" ma:contentTypeDescription="Create a new document." ma:contentTypeScope="" ma:versionID="28c0f6b935c8e18864ef2aa95e944358">
  <xsd:schema xmlns:xsd="http://www.w3.org/2001/XMLSchema" xmlns:xs="http://www.w3.org/2001/XMLSchema" xmlns:p="http://schemas.microsoft.com/office/2006/metadata/properties" xmlns:ns2="0a4903b3-80a8-4474-b9a0-6e2118ae9c46" xmlns:ns3="1a91d39f-73df-4956-b248-7cef033fa655" targetNamespace="http://schemas.microsoft.com/office/2006/metadata/properties" ma:root="true" ma:fieldsID="3369e19554a0af4da13a61c44923a128" ns2:_="" ns3:_="">
    <xsd:import namespace="0a4903b3-80a8-4474-b9a0-6e2118ae9c46"/>
    <xsd:import namespace="1a91d39f-73df-4956-b248-7cef033fa655"/>
    <xsd:element name="properties">
      <xsd:complexType>
        <xsd:sequence>
          <xsd:element name="documentManagement">
            <xsd:complexType>
              <xsd:all>
                <xsd:element ref="ns2:TaxCatchAll" minOccurs="0"/>
                <xsd:element ref="ns2:TaxCatchAllLabel" minOccurs="0"/>
                <xsd:element ref="ns2:be126ba0573b4ac6a385b4bdbdabb5f8" minOccurs="0"/>
                <xsd:element ref="ns3:MediaServiceMetadata" minOccurs="0"/>
                <xsd:element ref="ns3:MediaServiceFastMetadata" minOccurs="0"/>
                <xsd:element ref="ns3:MediaServiceSearchPropertie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903b3-80a8-4474-b9a0-6e2118ae9c4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f7b7c23-a5f8-4c66-8980-1e33677bed66}" ma:internalName="TaxCatchAll" ma:showField="CatchAllData" ma:web="4987b710-8cdb-4abb-a791-9fedbec0bf0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7f7b7c23-a5f8-4c66-8980-1e33677bed66}" ma:internalName="TaxCatchAllLabel" ma:readOnly="true" ma:showField="CatchAllDataLabel" ma:web="4987b710-8cdb-4abb-a791-9fedbec0bf04">
      <xsd:complexType>
        <xsd:complexContent>
          <xsd:extension base="dms:MultiChoiceLookup">
            <xsd:sequence>
              <xsd:element name="Value" type="dms:Lookup" maxOccurs="unbounded" minOccurs="0" nillable="true"/>
            </xsd:sequence>
          </xsd:extension>
        </xsd:complexContent>
      </xsd:complexType>
    </xsd:element>
    <xsd:element name="be126ba0573b4ac6a385b4bdbdabb5f8" ma:index="10" nillable="true" ma:taxonomy="true" ma:internalName="be126ba0573b4ac6a385b4bdbdabb5f8" ma:taxonomyFieldName="Document_x0020_Type" ma:displayName="Document Type" ma:default="" ma:fieldId="{be126ba0-573b-4ac6-a385-b4bdbdabb5f8}" ma:sspId="96866178-dfdb-463e-9201-11ab88f806b8" ma:termSetId="7b7bfe9c-b31a-4356-aa82-f67b1ca74ae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91d39f-73df-4956-b248-7cef033fa65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6866178-dfdb-463e-9201-11ab88f806b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FBECB1-67F0-4468-8ED1-F320AC2C63DC}">
  <ds:schemaRefs>
    <ds:schemaRef ds:uri="http://schemas.microsoft.com/office/2006/metadata/properties"/>
    <ds:schemaRef ds:uri="http://schemas.microsoft.com/office/infopath/2007/PartnerControls"/>
    <ds:schemaRef ds:uri="0a4903b3-80a8-4474-b9a0-6e2118ae9c46"/>
    <ds:schemaRef ds:uri="1a91d39f-73df-4956-b248-7cef033fa655"/>
  </ds:schemaRefs>
</ds:datastoreItem>
</file>

<file path=customXml/itemProps2.xml><?xml version="1.0" encoding="utf-8"?>
<ds:datastoreItem xmlns:ds="http://schemas.openxmlformats.org/officeDocument/2006/customXml" ds:itemID="{47852CFB-AA8C-4173-968C-B2A2847C1685}">
  <ds:schemaRefs>
    <ds:schemaRef ds:uri="Microsoft.SharePoint.Taxonomy.ContentTypeSync"/>
  </ds:schemaRefs>
</ds:datastoreItem>
</file>

<file path=customXml/itemProps3.xml><?xml version="1.0" encoding="utf-8"?>
<ds:datastoreItem xmlns:ds="http://schemas.openxmlformats.org/officeDocument/2006/customXml" ds:itemID="{93A1594D-A200-42A8-9EB5-E9A97F179C2A}">
  <ds:schemaRefs>
    <ds:schemaRef ds:uri="http://schemas.microsoft.com/sharepoint/v3/contenttype/forms"/>
  </ds:schemaRefs>
</ds:datastoreItem>
</file>

<file path=customXml/itemProps4.xml><?xml version="1.0" encoding="utf-8"?>
<ds:datastoreItem xmlns:ds="http://schemas.openxmlformats.org/officeDocument/2006/customXml" ds:itemID="{D1E7513A-DB22-4283-AC83-701259A7DECF}">
  <ds:schemaRefs>
    <ds:schemaRef ds:uri="http://schemas.openxmlformats.org/officeDocument/2006/bibliography"/>
  </ds:schemaRefs>
</ds:datastoreItem>
</file>

<file path=customXml/itemProps5.xml><?xml version="1.0" encoding="utf-8"?>
<ds:datastoreItem xmlns:ds="http://schemas.openxmlformats.org/officeDocument/2006/customXml" ds:itemID="{B535BC7D-7DB0-4C8E-81CA-F977874DF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903b3-80a8-4474-b9a0-6e2118ae9c46"/>
    <ds:schemaRef ds:uri="1a91d39f-73df-4956-b248-7cef033fa6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1361</Words>
  <Characters>7078</Characters>
  <Application>Microsoft Office Word</Application>
  <DocSecurity>0</DocSecurity>
  <Lines>202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Paul Underhill</cp:lastModifiedBy>
  <cp:revision>2</cp:revision>
  <cp:lastPrinted>2015-10-15T16:45:00Z</cp:lastPrinted>
  <dcterms:created xsi:type="dcterms:W3CDTF">2026-03-05T07:18:00Z</dcterms:created>
  <dcterms:modified xsi:type="dcterms:W3CDTF">2026-03-05T07:18:00Z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_x0020_Type">
    <vt:lpwstr/>
  </property>
  <property fmtid="{D5CDD505-2E9C-101B-9397-08002B2CF9AE}" pid="3" name="MediaServiceImageTags">
    <vt:lpwstr/>
  </property>
  <property fmtid="{D5CDD505-2E9C-101B-9397-08002B2CF9AE}" pid="4" name="ContentTypeId">
    <vt:lpwstr>0x01010036752883525FE84E997F0824B8332B21</vt:lpwstr>
  </property>
  <property fmtid="{D5CDD505-2E9C-101B-9397-08002B2CF9AE}" pid="5" name="Document Type">
    <vt:lpwstr/>
  </property>
</Properties>
</file>