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42A8" w14:textId="4DFCC2C4" w:rsidR="004F055D" w:rsidRPr="000337AC" w:rsidRDefault="00111382" w:rsidP="00F6686C">
      <w:pPr>
        <w:spacing w:line="240" w:lineRule="auto"/>
        <w:rPr>
          <w:rFonts w:ascii="Calibri" w:hAnsi="Calibri" w:cs="Calibri"/>
          <w:b/>
          <w:bCs/>
          <w:sz w:val="32"/>
          <w:szCs w:val="32"/>
        </w:rPr>
      </w:pPr>
      <w:r w:rsidRPr="000337AC">
        <w:rPr>
          <w:rFonts w:ascii="Calibri" w:hAnsi="Calibri" w:cs="Calibri"/>
          <w:b/>
          <w:bCs/>
          <w:sz w:val="32"/>
          <w:szCs w:val="32"/>
        </w:rPr>
        <w:t>Marie Curie Research Grants: Terms of Reference</w:t>
      </w:r>
      <w:r w:rsidR="009C6CC6">
        <w:rPr>
          <w:rFonts w:ascii="Calibri" w:hAnsi="Calibri" w:cs="Calibri"/>
          <w:b/>
          <w:bCs/>
          <w:sz w:val="32"/>
          <w:szCs w:val="32"/>
        </w:rPr>
        <w:t xml:space="preserve"> for</w:t>
      </w:r>
      <w:r w:rsidR="009C6CC6" w:rsidRPr="009C6CC6">
        <w:rPr>
          <w:rFonts w:ascii="Calibri" w:hAnsi="Calibri" w:cs="Calibri"/>
          <w:b/>
          <w:bCs/>
          <w:sz w:val="32"/>
          <w:szCs w:val="32"/>
        </w:rPr>
        <w:t xml:space="preserve"> </w:t>
      </w:r>
      <w:r w:rsidR="009C6CC6">
        <w:rPr>
          <w:rFonts w:ascii="Calibri" w:hAnsi="Calibri" w:cs="Calibri"/>
          <w:b/>
          <w:bCs/>
          <w:sz w:val="32"/>
          <w:szCs w:val="32"/>
        </w:rPr>
        <w:t>College of Peer Reviewers</w:t>
      </w:r>
    </w:p>
    <w:tbl>
      <w:tblPr>
        <w:tblStyle w:val="TableGrid"/>
        <w:tblW w:w="9209" w:type="dxa"/>
        <w:tblLook w:val="04A0" w:firstRow="1" w:lastRow="0" w:firstColumn="1" w:lastColumn="0" w:noHBand="0" w:noVBand="1"/>
      </w:tblPr>
      <w:tblGrid>
        <w:gridCol w:w="1838"/>
        <w:gridCol w:w="7371"/>
      </w:tblGrid>
      <w:tr w:rsidR="00C959FE" w:rsidRPr="00467B12" w14:paraId="2AB64360" w14:textId="77777777" w:rsidTr="009E3679">
        <w:tc>
          <w:tcPr>
            <w:tcW w:w="1838" w:type="dxa"/>
          </w:tcPr>
          <w:p w14:paraId="4DED5DDF" w14:textId="3CE4F4EA" w:rsidR="00C959FE" w:rsidRPr="00467B12" w:rsidRDefault="00C959FE">
            <w:pPr>
              <w:rPr>
                <w:rFonts w:ascii="Calibri" w:hAnsi="Calibri" w:cs="Calibri"/>
                <w:b/>
                <w:bCs/>
              </w:rPr>
            </w:pPr>
            <w:r w:rsidRPr="00467B12">
              <w:rPr>
                <w:rFonts w:ascii="Calibri" w:hAnsi="Calibri" w:cs="Calibri"/>
                <w:b/>
                <w:bCs/>
              </w:rPr>
              <w:t>Purpose</w:t>
            </w:r>
          </w:p>
        </w:tc>
        <w:tc>
          <w:tcPr>
            <w:tcW w:w="7371" w:type="dxa"/>
          </w:tcPr>
          <w:p w14:paraId="40629AD1" w14:textId="61E94566" w:rsidR="00C959FE" w:rsidRPr="00467B12" w:rsidRDefault="00C959FE">
            <w:pPr>
              <w:rPr>
                <w:rFonts w:ascii="Calibri" w:hAnsi="Calibri" w:cs="Calibri"/>
              </w:rPr>
            </w:pPr>
            <w:r w:rsidRPr="00467B12">
              <w:rPr>
                <w:rFonts w:ascii="Calibri" w:hAnsi="Calibri" w:cs="Calibri"/>
              </w:rPr>
              <w:t>The</w:t>
            </w:r>
            <w:r w:rsidRPr="00467B12">
              <w:rPr>
                <w:rFonts w:ascii="Calibri" w:hAnsi="Calibri" w:cs="Calibri"/>
                <w:spacing w:val="-4"/>
              </w:rPr>
              <w:t xml:space="preserve"> </w:t>
            </w:r>
            <w:r w:rsidRPr="00467B12">
              <w:rPr>
                <w:rFonts w:ascii="Calibri" w:hAnsi="Calibri" w:cs="Calibri"/>
                <w:b/>
                <w:bCs/>
                <w:spacing w:val="-4"/>
              </w:rPr>
              <w:t>Marie Curie</w:t>
            </w:r>
            <w:r w:rsidRPr="00467B12">
              <w:rPr>
                <w:rFonts w:ascii="Calibri" w:hAnsi="Calibri" w:cs="Calibri"/>
                <w:spacing w:val="-4"/>
              </w:rPr>
              <w:t xml:space="preserve"> </w:t>
            </w:r>
            <w:r w:rsidR="00B06FD2" w:rsidRPr="00467B12">
              <w:rPr>
                <w:rFonts w:ascii="Calibri" w:hAnsi="Calibri" w:cs="Calibri"/>
                <w:b/>
                <w:bCs/>
                <w:spacing w:val="-4"/>
              </w:rPr>
              <w:t>College of Peer Reviewers</w:t>
            </w:r>
            <w:r w:rsidRPr="00467B12">
              <w:rPr>
                <w:rFonts w:ascii="Calibri" w:hAnsi="Calibri" w:cs="Calibri"/>
                <w:b/>
                <w:bCs/>
              </w:rPr>
              <w:t xml:space="preserve"> </w:t>
            </w:r>
            <w:r w:rsidRPr="00467B12">
              <w:rPr>
                <w:rFonts w:ascii="Calibri" w:hAnsi="Calibri" w:cs="Calibri"/>
              </w:rPr>
              <w:t>consists of experts from all areas of Palliative and End of Life Care research.</w:t>
            </w:r>
          </w:p>
          <w:p w14:paraId="46C064DE" w14:textId="77777777" w:rsidR="00C959FE" w:rsidRPr="00467B12" w:rsidRDefault="00C959FE" w:rsidP="005868B4">
            <w:pPr>
              <w:rPr>
                <w:rFonts w:ascii="Calibri" w:hAnsi="Calibri" w:cs="Calibri"/>
              </w:rPr>
            </w:pPr>
          </w:p>
          <w:p w14:paraId="1CE7562F" w14:textId="370DE7D8" w:rsidR="00CD0418" w:rsidRPr="00467B12" w:rsidRDefault="00C959FE">
            <w:pPr>
              <w:rPr>
                <w:rFonts w:ascii="Calibri" w:hAnsi="Calibri" w:cs="Calibri"/>
              </w:rPr>
            </w:pPr>
            <w:r w:rsidRPr="00467B12">
              <w:rPr>
                <w:rFonts w:ascii="Calibri" w:hAnsi="Calibri" w:cs="Calibri"/>
              </w:rPr>
              <w:t>The</w:t>
            </w:r>
            <w:r w:rsidR="00610436" w:rsidRPr="00467B12">
              <w:rPr>
                <w:rFonts w:ascii="Calibri" w:hAnsi="Calibri" w:cs="Calibri"/>
              </w:rPr>
              <w:t xml:space="preserve"> primary remit of the</w:t>
            </w:r>
            <w:r w:rsidRPr="00467B12">
              <w:rPr>
                <w:rFonts w:ascii="Calibri" w:hAnsi="Calibri" w:cs="Calibri"/>
              </w:rPr>
              <w:t xml:space="preserve"> </w:t>
            </w:r>
            <w:r w:rsidR="004656F1" w:rsidRPr="00467B12">
              <w:rPr>
                <w:rFonts w:ascii="Calibri" w:hAnsi="Calibri" w:cs="Calibri"/>
              </w:rPr>
              <w:t>College of Peer Reviewers</w:t>
            </w:r>
            <w:r w:rsidR="00CD0418" w:rsidRPr="00467B12">
              <w:rPr>
                <w:rFonts w:ascii="Calibri" w:hAnsi="Calibri" w:cs="Calibri"/>
              </w:rPr>
              <w:t xml:space="preserve"> is:</w:t>
            </w:r>
          </w:p>
          <w:p w14:paraId="35A85402" w14:textId="1FC30D5C" w:rsidR="00CD0418" w:rsidRPr="00467B12" w:rsidRDefault="00CD0418" w:rsidP="00CD0418">
            <w:pPr>
              <w:pStyle w:val="TableParagraph"/>
              <w:numPr>
                <w:ilvl w:val="0"/>
                <w:numId w:val="2"/>
              </w:numPr>
              <w:tabs>
                <w:tab w:val="left" w:pos="830"/>
              </w:tabs>
              <w:spacing w:before="39"/>
              <w:rPr>
                <w:sz w:val="24"/>
                <w:szCs w:val="24"/>
              </w:rPr>
            </w:pPr>
            <w:r w:rsidRPr="00467B12">
              <w:rPr>
                <w:sz w:val="24"/>
                <w:szCs w:val="24"/>
              </w:rPr>
              <w:t>to</w:t>
            </w:r>
            <w:r w:rsidR="00C959FE" w:rsidRPr="00467B12">
              <w:rPr>
                <w:sz w:val="24"/>
                <w:szCs w:val="24"/>
              </w:rPr>
              <w:t xml:space="preserve"> </w:t>
            </w:r>
            <w:r w:rsidR="007073C8" w:rsidRPr="00467B12">
              <w:rPr>
                <w:sz w:val="24"/>
                <w:szCs w:val="24"/>
              </w:rPr>
              <w:t xml:space="preserve">conduct peer </w:t>
            </w:r>
            <w:r w:rsidR="00C959FE" w:rsidRPr="00467B12">
              <w:rPr>
                <w:sz w:val="24"/>
                <w:szCs w:val="24"/>
              </w:rPr>
              <w:t>review</w:t>
            </w:r>
            <w:r w:rsidR="007073C8" w:rsidRPr="00467B12">
              <w:rPr>
                <w:sz w:val="24"/>
                <w:szCs w:val="24"/>
              </w:rPr>
              <w:t>s of Marie Curie’s</w:t>
            </w:r>
            <w:r w:rsidR="00C959FE" w:rsidRPr="00467B12">
              <w:rPr>
                <w:sz w:val="24"/>
                <w:szCs w:val="24"/>
              </w:rPr>
              <w:t xml:space="preserve"> research grant funding applications against set criteria and </w:t>
            </w:r>
            <w:r w:rsidRPr="00467B12">
              <w:rPr>
                <w:sz w:val="24"/>
                <w:szCs w:val="24"/>
              </w:rPr>
              <w:t>in accordance with best practice guidance from the Association of Medical Research Charities</w:t>
            </w:r>
            <w:r w:rsidR="00F2422D">
              <w:rPr>
                <w:sz w:val="24"/>
                <w:szCs w:val="24"/>
              </w:rPr>
              <w:t xml:space="preserve"> (AMRC)</w:t>
            </w:r>
            <w:r w:rsidRPr="00467B12">
              <w:rPr>
                <w:sz w:val="24"/>
                <w:szCs w:val="24"/>
              </w:rPr>
              <w:t xml:space="preserve">. </w:t>
            </w:r>
            <w:r w:rsidR="005155A2" w:rsidRPr="00467B12">
              <w:rPr>
                <w:sz w:val="24"/>
                <w:szCs w:val="24"/>
              </w:rPr>
              <w:t>Peer review</w:t>
            </w:r>
            <w:r w:rsidR="00CE1E63">
              <w:rPr>
                <w:sz w:val="24"/>
                <w:szCs w:val="24"/>
              </w:rPr>
              <w:t>er</w:t>
            </w:r>
            <w:r w:rsidR="005155A2" w:rsidRPr="00467B12">
              <w:rPr>
                <w:sz w:val="24"/>
                <w:szCs w:val="24"/>
              </w:rPr>
              <w:t xml:space="preserve">s will ensure that applications have a direct benefit </w:t>
            </w:r>
            <w:r w:rsidR="004F740B" w:rsidRPr="00467B12">
              <w:rPr>
                <w:sz w:val="24"/>
                <w:szCs w:val="24"/>
              </w:rPr>
              <w:t>on</w:t>
            </w:r>
            <w:r w:rsidR="005155A2" w:rsidRPr="00467B12">
              <w:rPr>
                <w:sz w:val="24"/>
                <w:szCs w:val="24"/>
              </w:rPr>
              <w:t xml:space="preserve"> palliative and end of life care (including</w:t>
            </w:r>
            <w:r w:rsidR="004F740B" w:rsidRPr="00467B12">
              <w:rPr>
                <w:sz w:val="24"/>
                <w:szCs w:val="24"/>
              </w:rPr>
              <w:t xml:space="preserve"> on patients,</w:t>
            </w:r>
            <w:r w:rsidR="005155A2" w:rsidRPr="00467B12">
              <w:rPr>
                <w:sz w:val="24"/>
                <w:szCs w:val="24"/>
              </w:rPr>
              <w:t xml:space="preserve"> their </w:t>
            </w:r>
            <w:proofErr w:type="spellStart"/>
            <w:r w:rsidR="005155A2" w:rsidRPr="00467B12">
              <w:rPr>
                <w:sz w:val="24"/>
                <w:szCs w:val="24"/>
              </w:rPr>
              <w:t>carers</w:t>
            </w:r>
            <w:proofErr w:type="spellEnd"/>
            <w:r w:rsidR="005155A2" w:rsidRPr="00467B12">
              <w:rPr>
                <w:sz w:val="24"/>
                <w:szCs w:val="24"/>
              </w:rPr>
              <w:t xml:space="preserve"> and</w:t>
            </w:r>
            <w:r w:rsidR="004F740B" w:rsidRPr="00467B12">
              <w:rPr>
                <w:sz w:val="24"/>
                <w:szCs w:val="24"/>
              </w:rPr>
              <w:t>/or</w:t>
            </w:r>
            <w:r w:rsidR="005155A2" w:rsidRPr="00467B12">
              <w:rPr>
                <w:sz w:val="24"/>
                <w:szCs w:val="24"/>
              </w:rPr>
              <w:t xml:space="preserve"> </w:t>
            </w:r>
            <w:r w:rsidR="004F740B" w:rsidRPr="00467B12">
              <w:rPr>
                <w:sz w:val="24"/>
                <w:szCs w:val="24"/>
              </w:rPr>
              <w:t xml:space="preserve">their </w:t>
            </w:r>
            <w:r w:rsidR="005155A2" w:rsidRPr="00467B12">
              <w:rPr>
                <w:sz w:val="24"/>
                <w:szCs w:val="24"/>
              </w:rPr>
              <w:t>families).</w:t>
            </w:r>
          </w:p>
          <w:p w14:paraId="0CF2F953" w14:textId="57F95859" w:rsidR="00C959FE" w:rsidRPr="00467B12" w:rsidRDefault="007073C8" w:rsidP="00CD0418">
            <w:pPr>
              <w:pStyle w:val="TableParagraph"/>
              <w:numPr>
                <w:ilvl w:val="0"/>
                <w:numId w:val="2"/>
              </w:numPr>
              <w:tabs>
                <w:tab w:val="left" w:pos="830"/>
              </w:tabs>
              <w:spacing w:before="39"/>
              <w:rPr>
                <w:sz w:val="24"/>
                <w:szCs w:val="24"/>
              </w:rPr>
            </w:pPr>
            <w:r w:rsidRPr="00467B12">
              <w:rPr>
                <w:sz w:val="24"/>
                <w:szCs w:val="24"/>
              </w:rPr>
              <w:t>t</w:t>
            </w:r>
            <w:r w:rsidR="00CD0418" w:rsidRPr="00467B12">
              <w:rPr>
                <w:sz w:val="24"/>
                <w:szCs w:val="24"/>
              </w:rPr>
              <w:t xml:space="preserve">o </w:t>
            </w:r>
            <w:r w:rsidRPr="00467B12">
              <w:rPr>
                <w:sz w:val="24"/>
                <w:szCs w:val="24"/>
              </w:rPr>
              <w:t xml:space="preserve">participate in grant review panels and </w:t>
            </w:r>
            <w:r w:rsidR="00C959FE" w:rsidRPr="00467B12">
              <w:rPr>
                <w:sz w:val="24"/>
                <w:szCs w:val="24"/>
              </w:rPr>
              <w:t>provide recommendations for funding to Marie Cur</w:t>
            </w:r>
            <w:r w:rsidR="00CD0418" w:rsidRPr="00467B12">
              <w:rPr>
                <w:sz w:val="24"/>
                <w:szCs w:val="24"/>
              </w:rPr>
              <w:t>i</w:t>
            </w:r>
            <w:r w:rsidR="00C959FE" w:rsidRPr="00467B12">
              <w:rPr>
                <w:sz w:val="24"/>
                <w:szCs w:val="24"/>
              </w:rPr>
              <w:t>e based on how well projects meet such criteria</w:t>
            </w:r>
            <w:r w:rsidR="005155A2" w:rsidRPr="00467B12">
              <w:rPr>
                <w:sz w:val="24"/>
                <w:szCs w:val="24"/>
              </w:rPr>
              <w:t xml:space="preserve"> and effective use of funding</w:t>
            </w:r>
            <w:r w:rsidR="00C959FE" w:rsidRPr="00467B12">
              <w:rPr>
                <w:sz w:val="24"/>
                <w:szCs w:val="24"/>
              </w:rPr>
              <w:t xml:space="preserve">. </w:t>
            </w:r>
          </w:p>
          <w:p w14:paraId="005E3DD2" w14:textId="77777777" w:rsidR="00CD0418" w:rsidRPr="00467B12" w:rsidRDefault="00CD0418">
            <w:pPr>
              <w:rPr>
                <w:rFonts w:ascii="Calibri" w:hAnsi="Calibri" w:cs="Calibri"/>
              </w:rPr>
            </w:pPr>
          </w:p>
          <w:p w14:paraId="26371891" w14:textId="534E9356" w:rsidR="005155A2" w:rsidRPr="00467B12" w:rsidRDefault="00CD0418">
            <w:pPr>
              <w:rPr>
                <w:rFonts w:ascii="Calibri" w:hAnsi="Calibri" w:cs="Calibri"/>
              </w:rPr>
            </w:pPr>
            <w:r w:rsidRPr="00467B12">
              <w:rPr>
                <w:rFonts w:ascii="Calibri" w:hAnsi="Calibri" w:cs="Calibri"/>
              </w:rPr>
              <w:t xml:space="preserve">Marie Curie may seek additional experts where the majority of </w:t>
            </w:r>
            <w:proofErr w:type="gramStart"/>
            <w:r w:rsidR="00E90377" w:rsidRPr="00467B12">
              <w:rPr>
                <w:rFonts w:ascii="Calibri" w:hAnsi="Calibri" w:cs="Calibri"/>
              </w:rPr>
              <w:t>College</w:t>
            </w:r>
            <w:proofErr w:type="gramEnd"/>
            <w:r w:rsidR="00E90377" w:rsidRPr="00467B12">
              <w:rPr>
                <w:rFonts w:ascii="Calibri" w:hAnsi="Calibri" w:cs="Calibri"/>
              </w:rPr>
              <w:t xml:space="preserve"> members</w:t>
            </w:r>
            <w:r w:rsidRPr="00467B12">
              <w:rPr>
                <w:rFonts w:ascii="Calibri" w:hAnsi="Calibri" w:cs="Calibri"/>
              </w:rPr>
              <w:t xml:space="preserve"> have conflicts of interest or specialist expertise is needed that is not available </w:t>
            </w:r>
            <w:r w:rsidR="006E0B24">
              <w:rPr>
                <w:rFonts w:ascii="Calibri" w:hAnsi="Calibri" w:cs="Calibri"/>
              </w:rPr>
              <w:t>with</w:t>
            </w:r>
            <w:r w:rsidR="00504308" w:rsidRPr="00467B12">
              <w:rPr>
                <w:rFonts w:ascii="Calibri" w:hAnsi="Calibri" w:cs="Calibri"/>
              </w:rPr>
              <w:t>in the College</w:t>
            </w:r>
            <w:r w:rsidRPr="00467B12">
              <w:rPr>
                <w:rFonts w:ascii="Calibri" w:hAnsi="Calibri" w:cs="Calibri"/>
              </w:rPr>
              <w:t xml:space="preserve">. </w:t>
            </w:r>
          </w:p>
        </w:tc>
      </w:tr>
      <w:tr w:rsidR="004F740B" w:rsidRPr="00467B12" w14:paraId="79011A60" w14:textId="77777777" w:rsidTr="009E3679">
        <w:tc>
          <w:tcPr>
            <w:tcW w:w="1838" w:type="dxa"/>
          </w:tcPr>
          <w:p w14:paraId="548CD1AB" w14:textId="4FED1A9C" w:rsidR="004F740B" w:rsidRPr="00467B12" w:rsidRDefault="004F740B">
            <w:pPr>
              <w:rPr>
                <w:rFonts w:ascii="Calibri" w:hAnsi="Calibri" w:cs="Calibri"/>
                <w:b/>
                <w:bCs/>
              </w:rPr>
            </w:pPr>
            <w:r w:rsidRPr="00467B12">
              <w:rPr>
                <w:rFonts w:ascii="Calibri" w:hAnsi="Calibri" w:cs="Calibri"/>
                <w:b/>
                <w:bCs/>
              </w:rPr>
              <w:t xml:space="preserve">Recruitment </w:t>
            </w:r>
          </w:p>
        </w:tc>
        <w:tc>
          <w:tcPr>
            <w:tcW w:w="7371" w:type="dxa"/>
          </w:tcPr>
          <w:p w14:paraId="7F9E992D" w14:textId="6ACFA432" w:rsidR="004F740B" w:rsidRPr="00467B12" w:rsidRDefault="004F740B">
            <w:pPr>
              <w:rPr>
                <w:rFonts w:ascii="Calibri" w:hAnsi="Calibri" w:cs="Calibri"/>
              </w:rPr>
            </w:pPr>
            <w:r w:rsidRPr="00467B12">
              <w:rPr>
                <w:rFonts w:ascii="Calibri" w:hAnsi="Calibri" w:cs="Calibri"/>
              </w:rPr>
              <w:t>Marie Curie will have an open call for</w:t>
            </w:r>
            <w:r w:rsidR="000337AC" w:rsidRPr="00467B12">
              <w:rPr>
                <w:rFonts w:ascii="Calibri" w:hAnsi="Calibri" w:cs="Calibri"/>
              </w:rPr>
              <w:t xml:space="preserve"> </w:t>
            </w:r>
            <w:r w:rsidR="00504308" w:rsidRPr="00467B12">
              <w:rPr>
                <w:rFonts w:ascii="Calibri" w:hAnsi="Calibri" w:cs="Calibri"/>
              </w:rPr>
              <w:t>members of the College of Peer</w:t>
            </w:r>
            <w:r w:rsidR="000337AC" w:rsidRPr="00467B12">
              <w:rPr>
                <w:rFonts w:ascii="Calibri" w:hAnsi="Calibri" w:cs="Calibri"/>
              </w:rPr>
              <w:t xml:space="preserve"> </w:t>
            </w:r>
            <w:r w:rsidR="00504308" w:rsidRPr="00467B12">
              <w:rPr>
                <w:rFonts w:ascii="Calibri" w:hAnsi="Calibri" w:cs="Calibri"/>
              </w:rPr>
              <w:t xml:space="preserve">Reviewers </w:t>
            </w:r>
            <w:r w:rsidR="000337AC" w:rsidRPr="00467B12">
              <w:rPr>
                <w:rFonts w:ascii="Calibri" w:hAnsi="Calibri" w:cs="Calibri"/>
              </w:rPr>
              <w:t>on its website</w:t>
            </w:r>
            <w:r w:rsidRPr="00467B12">
              <w:rPr>
                <w:rFonts w:ascii="Calibri" w:hAnsi="Calibri" w:cs="Calibri"/>
              </w:rPr>
              <w:t xml:space="preserve"> on a rolling basis. </w:t>
            </w:r>
            <w:r w:rsidR="000337AC" w:rsidRPr="00467B12">
              <w:rPr>
                <w:rFonts w:ascii="Calibri" w:hAnsi="Calibri" w:cs="Calibri"/>
              </w:rPr>
              <w:t>It will also advertise in its newsletters and through other channels.</w:t>
            </w:r>
          </w:p>
          <w:p w14:paraId="4F1FEF70" w14:textId="77777777" w:rsidR="000337AC" w:rsidRPr="00467B12" w:rsidRDefault="000337AC">
            <w:pPr>
              <w:rPr>
                <w:rFonts w:ascii="Calibri" w:hAnsi="Calibri" w:cs="Calibri"/>
              </w:rPr>
            </w:pPr>
          </w:p>
          <w:p w14:paraId="0709A2B7" w14:textId="4FF11D90" w:rsidR="000337AC" w:rsidRPr="00467B12" w:rsidRDefault="000337AC">
            <w:pPr>
              <w:rPr>
                <w:rFonts w:ascii="Calibri" w:hAnsi="Calibri" w:cs="Calibri"/>
              </w:rPr>
            </w:pPr>
            <w:r w:rsidRPr="00467B12">
              <w:rPr>
                <w:rFonts w:ascii="Calibri" w:hAnsi="Calibri" w:cs="Calibri"/>
              </w:rPr>
              <w:t xml:space="preserve">Marie Curie will assess </w:t>
            </w:r>
            <w:r w:rsidR="00C55D32" w:rsidRPr="00467B12">
              <w:rPr>
                <w:rFonts w:ascii="Calibri" w:hAnsi="Calibri" w:cs="Calibri"/>
              </w:rPr>
              <w:t>expressions of interest</w:t>
            </w:r>
            <w:r w:rsidRPr="00467B12">
              <w:rPr>
                <w:rFonts w:ascii="Calibri" w:hAnsi="Calibri" w:cs="Calibri"/>
              </w:rPr>
              <w:t xml:space="preserve"> and invite selected applicants to become members. </w:t>
            </w:r>
          </w:p>
          <w:p w14:paraId="6CABD324" w14:textId="77777777" w:rsidR="000337AC" w:rsidRPr="00467B12" w:rsidRDefault="000337AC">
            <w:pPr>
              <w:rPr>
                <w:rFonts w:ascii="Calibri" w:hAnsi="Calibri" w:cs="Calibri"/>
              </w:rPr>
            </w:pPr>
          </w:p>
          <w:p w14:paraId="39547B0B" w14:textId="61DE139C" w:rsidR="000337AC" w:rsidRPr="00467B12" w:rsidRDefault="000337AC">
            <w:pPr>
              <w:rPr>
                <w:rFonts w:ascii="Calibri" w:hAnsi="Calibri" w:cs="Calibri"/>
              </w:rPr>
            </w:pPr>
            <w:r w:rsidRPr="00467B12">
              <w:rPr>
                <w:rFonts w:ascii="Calibri" w:hAnsi="Calibri" w:cs="Calibri"/>
              </w:rPr>
              <w:t xml:space="preserve">Where gaps in specific research skill sets are identified, Marie Curie may specifically approach relevant individuals to undertake one off reviews/ become members of the </w:t>
            </w:r>
            <w:r w:rsidR="00F41C27" w:rsidRPr="00467B12">
              <w:rPr>
                <w:rFonts w:ascii="Calibri" w:hAnsi="Calibri" w:cs="Calibri"/>
              </w:rPr>
              <w:t>College of Peer Reviewers</w:t>
            </w:r>
            <w:r w:rsidRPr="00467B12">
              <w:rPr>
                <w:rFonts w:ascii="Calibri" w:hAnsi="Calibri" w:cs="Calibri"/>
              </w:rPr>
              <w:t>.</w:t>
            </w:r>
          </w:p>
        </w:tc>
      </w:tr>
      <w:tr w:rsidR="00C959FE" w:rsidRPr="00467B12" w14:paraId="45F1A171" w14:textId="77777777" w:rsidTr="009E3679">
        <w:tc>
          <w:tcPr>
            <w:tcW w:w="1838" w:type="dxa"/>
          </w:tcPr>
          <w:p w14:paraId="2D438567" w14:textId="76768206" w:rsidR="00C959FE" w:rsidRPr="00467B12" w:rsidRDefault="00AD5291">
            <w:pPr>
              <w:rPr>
                <w:rFonts w:ascii="Calibri" w:hAnsi="Calibri" w:cs="Calibri"/>
                <w:b/>
                <w:bCs/>
              </w:rPr>
            </w:pPr>
            <w:r w:rsidRPr="00467B12">
              <w:rPr>
                <w:rFonts w:ascii="Calibri" w:hAnsi="Calibri" w:cs="Calibri"/>
                <w:b/>
                <w:bCs/>
              </w:rPr>
              <w:t xml:space="preserve">College </w:t>
            </w:r>
            <w:r w:rsidR="00CD0418" w:rsidRPr="00467B12">
              <w:rPr>
                <w:rFonts w:ascii="Calibri" w:hAnsi="Calibri" w:cs="Calibri"/>
                <w:b/>
                <w:bCs/>
              </w:rPr>
              <w:t>Membership</w:t>
            </w:r>
          </w:p>
        </w:tc>
        <w:tc>
          <w:tcPr>
            <w:tcW w:w="7371" w:type="dxa"/>
          </w:tcPr>
          <w:p w14:paraId="12619DDB" w14:textId="6CEFA6F8" w:rsidR="00C959FE" w:rsidRPr="00467B12" w:rsidRDefault="00C55D32">
            <w:pPr>
              <w:rPr>
                <w:rFonts w:ascii="Calibri" w:hAnsi="Calibri" w:cs="Calibri"/>
              </w:rPr>
            </w:pPr>
            <w:r w:rsidRPr="00467B12">
              <w:rPr>
                <w:rFonts w:ascii="Calibri" w:hAnsi="Calibri" w:cs="Calibri"/>
              </w:rPr>
              <w:t xml:space="preserve">Members of the </w:t>
            </w:r>
            <w:r w:rsidR="00F41C27" w:rsidRPr="00467B12">
              <w:rPr>
                <w:rFonts w:ascii="Calibri" w:hAnsi="Calibri" w:cs="Calibri"/>
              </w:rPr>
              <w:t xml:space="preserve">Marie Curie </w:t>
            </w:r>
            <w:r w:rsidRPr="00467B12">
              <w:rPr>
                <w:rFonts w:ascii="Calibri" w:hAnsi="Calibri" w:cs="Calibri"/>
              </w:rPr>
              <w:t>College of Peer Reviewers</w:t>
            </w:r>
            <w:r w:rsidR="00CD0418" w:rsidRPr="00467B12">
              <w:rPr>
                <w:rFonts w:ascii="Calibri" w:hAnsi="Calibri" w:cs="Calibri"/>
              </w:rPr>
              <w:t xml:space="preserve"> will be appointed for three years in the first instance, with the option to extend for a further three years. Any member who subsequently rejoins must have a gap of at least three years between leaving and rejoining the </w:t>
            </w:r>
            <w:r w:rsidR="00D8329A" w:rsidRPr="00467B12">
              <w:rPr>
                <w:rFonts w:ascii="Calibri" w:hAnsi="Calibri" w:cs="Calibri"/>
              </w:rPr>
              <w:t>College</w:t>
            </w:r>
            <w:r w:rsidR="00CD0418" w:rsidRPr="00467B12">
              <w:rPr>
                <w:rFonts w:ascii="Calibri" w:hAnsi="Calibri" w:cs="Calibri"/>
              </w:rPr>
              <w:t xml:space="preserve">.  </w:t>
            </w:r>
          </w:p>
        </w:tc>
      </w:tr>
      <w:tr w:rsidR="00C959FE" w:rsidRPr="00467B12" w14:paraId="3E7C2E4B" w14:textId="77777777" w:rsidTr="009E3679">
        <w:tc>
          <w:tcPr>
            <w:tcW w:w="1838" w:type="dxa"/>
          </w:tcPr>
          <w:p w14:paraId="61CB3F72" w14:textId="67EBC2E3" w:rsidR="00C959FE" w:rsidRPr="00467B12" w:rsidRDefault="007073C8">
            <w:pPr>
              <w:rPr>
                <w:rFonts w:ascii="Calibri" w:hAnsi="Calibri" w:cs="Calibri"/>
                <w:b/>
                <w:bCs/>
              </w:rPr>
            </w:pPr>
            <w:r w:rsidRPr="00467B12">
              <w:rPr>
                <w:rFonts w:ascii="Calibri" w:hAnsi="Calibri" w:cs="Calibri"/>
                <w:b/>
                <w:bCs/>
              </w:rPr>
              <w:t xml:space="preserve">Role </w:t>
            </w:r>
          </w:p>
        </w:tc>
        <w:tc>
          <w:tcPr>
            <w:tcW w:w="7371" w:type="dxa"/>
          </w:tcPr>
          <w:p w14:paraId="0F988181" w14:textId="5ED3A8FA" w:rsidR="004F740B" w:rsidRPr="00467B12" w:rsidRDefault="00D8329A" w:rsidP="007073C8">
            <w:pPr>
              <w:pStyle w:val="TableParagraph"/>
              <w:tabs>
                <w:tab w:val="left" w:pos="825"/>
              </w:tabs>
              <w:spacing w:line="254" w:lineRule="auto"/>
              <w:ind w:left="0" w:right="630"/>
              <w:rPr>
                <w:sz w:val="24"/>
                <w:szCs w:val="24"/>
              </w:rPr>
            </w:pPr>
            <w:r w:rsidRPr="00467B12">
              <w:rPr>
                <w:sz w:val="24"/>
                <w:szCs w:val="24"/>
              </w:rPr>
              <w:t>Members of the</w:t>
            </w:r>
            <w:r w:rsidR="005B7E2F" w:rsidRPr="00467B12">
              <w:rPr>
                <w:sz w:val="24"/>
                <w:szCs w:val="24"/>
              </w:rPr>
              <w:t xml:space="preserve"> Marie Curie</w:t>
            </w:r>
            <w:r w:rsidRPr="00467B12">
              <w:rPr>
                <w:sz w:val="24"/>
                <w:szCs w:val="24"/>
              </w:rPr>
              <w:t xml:space="preserve"> College of Peer Reviewers</w:t>
            </w:r>
            <w:r w:rsidR="004F740B" w:rsidRPr="00467B12">
              <w:rPr>
                <w:sz w:val="24"/>
                <w:szCs w:val="24"/>
              </w:rPr>
              <w:t xml:space="preserve"> will, wherever possible, be requested to review applications</w:t>
            </w:r>
            <w:r w:rsidRPr="00467B12">
              <w:rPr>
                <w:sz w:val="24"/>
                <w:szCs w:val="24"/>
              </w:rPr>
              <w:t xml:space="preserve"> </w:t>
            </w:r>
            <w:r w:rsidR="00EB0130" w:rsidRPr="00467B12">
              <w:rPr>
                <w:sz w:val="24"/>
                <w:szCs w:val="24"/>
              </w:rPr>
              <w:t>based on their expertise in</w:t>
            </w:r>
            <w:r w:rsidRPr="00467B12">
              <w:rPr>
                <w:sz w:val="24"/>
                <w:szCs w:val="24"/>
              </w:rPr>
              <w:t xml:space="preserve"> </w:t>
            </w:r>
            <w:r w:rsidR="00DE0B51">
              <w:rPr>
                <w:sz w:val="24"/>
                <w:szCs w:val="24"/>
              </w:rPr>
              <w:t xml:space="preserve">particular </w:t>
            </w:r>
            <w:r w:rsidRPr="00467B12">
              <w:rPr>
                <w:sz w:val="24"/>
                <w:szCs w:val="24"/>
              </w:rPr>
              <w:t>topics</w:t>
            </w:r>
            <w:r w:rsidR="00DE0B51">
              <w:rPr>
                <w:sz w:val="24"/>
                <w:szCs w:val="24"/>
              </w:rPr>
              <w:t xml:space="preserve"> or </w:t>
            </w:r>
            <w:r w:rsidRPr="00467B12">
              <w:rPr>
                <w:sz w:val="24"/>
                <w:szCs w:val="24"/>
              </w:rPr>
              <w:t>method</w:t>
            </w:r>
            <w:r w:rsidR="0012197D" w:rsidRPr="00467B12">
              <w:rPr>
                <w:sz w:val="24"/>
                <w:szCs w:val="24"/>
              </w:rPr>
              <w:t>s</w:t>
            </w:r>
            <w:r w:rsidR="004F740B" w:rsidRPr="00467B12">
              <w:rPr>
                <w:sz w:val="24"/>
                <w:szCs w:val="24"/>
              </w:rPr>
              <w:t xml:space="preserve"> and/or attend panel</w:t>
            </w:r>
            <w:r w:rsidR="00643A1F" w:rsidRPr="00467B12">
              <w:rPr>
                <w:sz w:val="24"/>
                <w:szCs w:val="24"/>
              </w:rPr>
              <w:t xml:space="preserve"> review</w:t>
            </w:r>
            <w:r w:rsidR="004F740B" w:rsidRPr="00467B12">
              <w:rPr>
                <w:sz w:val="24"/>
                <w:szCs w:val="24"/>
              </w:rPr>
              <w:t xml:space="preserve"> meetings at least 4-6 weeks in advance by the Marie Curie Research Management Team. </w:t>
            </w:r>
          </w:p>
          <w:p w14:paraId="204B687F" w14:textId="77777777" w:rsidR="000337AC" w:rsidRPr="00467B12" w:rsidRDefault="000337AC" w:rsidP="007073C8">
            <w:pPr>
              <w:pStyle w:val="TableParagraph"/>
              <w:tabs>
                <w:tab w:val="left" w:pos="825"/>
              </w:tabs>
              <w:spacing w:line="254" w:lineRule="auto"/>
              <w:ind w:left="0" w:right="630"/>
              <w:rPr>
                <w:sz w:val="24"/>
                <w:szCs w:val="24"/>
              </w:rPr>
            </w:pPr>
          </w:p>
          <w:p w14:paraId="0E529A18" w14:textId="0501C645" w:rsidR="008A732A" w:rsidRPr="00467B12" w:rsidRDefault="00643A1F" w:rsidP="008A732A">
            <w:pPr>
              <w:pStyle w:val="TableParagraph"/>
              <w:tabs>
                <w:tab w:val="left" w:pos="825"/>
              </w:tabs>
              <w:spacing w:line="254" w:lineRule="auto"/>
              <w:ind w:left="0" w:right="630"/>
              <w:rPr>
                <w:sz w:val="24"/>
                <w:szCs w:val="24"/>
                <w:lang w:val="en-GB"/>
              </w:rPr>
            </w:pPr>
            <w:r w:rsidRPr="00467B12">
              <w:rPr>
                <w:sz w:val="24"/>
                <w:szCs w:val="24"/>
                <w:lang w:val="en-GB"/>
              </w:rPr>
              <w:t>Members of the College of Peer Reviewers</w:t>
            </w:r>
            <w:r w:rsidR="000337AC" w:rsidRPr="00467B12">
              <w:rPr>
                <w:sz w:val="24"/>
                <w:szCs w:val="24"/>
                <w:lang w:val="en-GB"/>
              </w:rPr>
              <w:t xml:space="preserve"> will be expected to review individual grant applications, to attend meetings</w:t>
            </w:r>
            <w:r w:rsidR="00A9383F" w:rsidRPr="00467B12">
              <w:rPr>
                <w:sz w:val="24"/>
                <w:szCs w:val="24"/>
                <w:lang w:val="en-GB"/>
              </w:rPr>
              <w:t xml:space="preserve"> and/</w:t>
            </w:r>
            <w:r w:rsidR="000337AC" w:rsidRPr="00467B12">
              <w:rPr>
                <w:sz w:val="24"/>
                <w:szCs w:val="24"/>
                <w:lang w:val="en-GB"/>
              </w:rPr>
              <w:t>or interviews and to take an active role in discussions on each application</w:t>
            </w:r>
            <w:r w:rsidR="00A9383F" w:rsidRPr="00467B12">
              <w:rPr>
                <w:sz w:val="24"/>
                <w:szCs w:val="24"/>
                <w:lang w:val="en-GB"/>
              </w:rPr>
              <w:t>.</w:t>
            </w:r>
            <w:r w:rsidR="008B1CAF">
              <w:rPr>
                <w:sz w:val="24"/>
                <w:szCs w:val="24"/>
                <w:lang w:val="en-GB"/>
              </w:rPr>
              <w:t xml:space="preserve"> </w:t>
            </w:r>
            <w:r w:rsidR="007073C8" w:rsidRPr="00467B12">
              <w:rPr>
                <w:sz w:val="24"/>
                <w:szCs w:val="24"/>
              </w:rPr>
              <w:t>T</w:t>
            </w:r>
            <w:r w:rsidR="00D169FB" w:rsidRPr="00467B12">
              <w:rPr>
                <w:sz w:val="24"/>
                <w:szCs w:val="24"/>
              </w:rPr>
              <w:t>hey will</w:t>
            </w:r>
            <w:r w:rsidR="007073C8" w:rsidRPr="00467B12">
              <w:rPr>
                <w:sz w:val="24"/>
                <w:szCs w:val="24"/>
              </w:rPr>
              <w:t xml:space="preserve"> ensure the maintenance of an internationally competitive research portfolio, by:</w:t>
            </w:r>
            <w:r w:rsidR="007073C8" w:rsidRPr="00467B12">
              <w:rPr>
                <w:sz w:val="24"/>
                <w:szCs w:val="24"/>
                <w:lang w:val="en-GB"/>
              </w:rPr>
              <w:t> </w:t>
            </w:r>
          </w:p>
          <w:p w14:paraId="25956D67" w14:textId="79B2F3EB" w:rsidR="00BE3E97" w:rsidRPr="00467B12" w:rsidRDefault="00A9383F" w:rsidP="00A4414A">
            <w:pPr>
              <w:pStyle w:val="TableParagraph"/>
              <w:numPr>
                <w:ilvl w:val="0"/>
                <w:numId w:val="6"/>
              </w:numPr>
              <w:tabs>
                <w:tab w:val="left" w:pos="825"/>
              </w:tabs>
              <w:spacing w:line="254" w:lineRule="auto"/>
              <w:ind w:left="780" w:right="630"/>
              <w:rPr>
                <w:sz w:val="24"/>
                <w:szCs w:val="24"/>
                <w:lang w:val="en-GB"/>
              </w:rPr>
            </w:pPr>
            <w:r w:rsidRPr="00467B12">
              <w:rPr>
                <w:sz w:val="24"/>
                <w:szCs w:val="24"/>
              </w:rPr>
              <w:t>undertaking</w:t>
            </w:r>
            <w:r w:rsidR="007073C8" w:rsidRPr="00467B12">
              <w:rPr>
                <w:sz w:val="24"/>
                <w:szCs w:val="24"/>
              </w:rPr>
              <w:t xml:space="preserve"> </w:t>
            </w:r>
            <w:r w:rsidR="00643A1F" w:rsidRPr="00467B12">
              <w:rPr>
                <w:sz w:val="24"/>
                <w:szCs w:val="24"/>
              </w:rPr>
              <w:t>peer</w:t>
            </w:r>
            <w:r w:rsidR="007073C8" w:rsidRPr="00467B12">
              <w:rPr>
                <w:sz w:val="24"/>
                <w:szCs w:val="24"/>
              </w:rPr>
              <w:t xml:space="preserve"> review of the highest international </w:t>
            </w:r>
            <w:r w:rsidR="007073C8" w:rsidRPr="00467B12">
              <w:rPr>
                <w:sz w:val="24"/>
                <w:szCs w:val="24"/>
              </w:rPr>
              <w:lastRenderedPageBreak/>
              <w:t>standards</w:t>
            </w:r>
            <w:r w:rsidR="00C87618">
              <w:rPr>
                <w:sz w:val="24"/>
                <w:szCs w:val="24"/>
              </w:rPr>
              <w:t>.</w:t>
            </w:r>
          </w:p>
          <w:p w14:paraId="36D70292" w14:textId="57DDA189" w:rsidR="00BE3E97" w:rsidRPr="00467B12" w:rsidRDefault="007073C8" w:rsidP="00A4414A">
            <w:pPr>
              <w:pStyle w:val="TableParagraph"/>
              <w:numPr>
                <w:ilvl w:val="0"/>
                <w:numId w:val="6"/>
              </w:numPr>
              <w:tabs>
                <w:tab w:val="left" w:pos="825"/>
              </w:tabs>
              <w:spacing w:line="254" w:lineRule="auto"/>
              <w:ind w:left="780" w:right="630"/>
              <w:rPr>
                <w:sz w:val="24"/>
                <w:szCs w:val="24"/>
                <w:lang w:val="en-GB"/>
              </w:rPr>
            </w:pPr>
            <w:r w:rsidRPr="00467B12">
              <w:rPr>
                <w:sz w:val="24"/>
                <w:szCs w:val="24"/>
              </w:rPr>
              <w:t>ensuring that all research is conducted to the highest ethical standards, complies with all relevant regulations and guidelines, and is conducted in an environment which supports the highest standards of research governance</w:t>
            </w:r>
            <w:r w:rsidR="00AA7BF9">
              <w:rPr>
                <w:sz w:val="24"/>
                <w:szCs w:val="24"/>
              </w:rPr>
              <w:t>.</w:t>
            </w:r>
          </w:p>
          <w:p w14:paraId="14033A6F" w14:textId="27D7772B" w:rsidR="007073C8" w:rsidRPr="00467B12" w:rsidRDefault="007073C8" w:rsidP="00A4414A">
            <w:pPr>
              <w:pStyle w:val="TableParagraph"/>
              <w:numPr>
                <w:ilvl w:val="0"/>
                <w:numId w:val="6"/>
              </w:numPr>
              <w:tabs>
                <w:tab w:val="left" w:pos="825"/>
              </w:tabs>
              <w:spacing w:line="254" w:lineRule="auto"/>
              <w:ind w:left="780" w:right="630"/>
              <w:rPr>
                <w:sz w:val="24"/>
                <w:szCs w:val="24"/>
                <w:lang w:val="en-GB"/>
              </w:rPr>
            </w:pPr>
            <w:r w:rsidRPr="00467B12">
              <w:rPr>
                <w:sz w:val="24"/>
                <w:szCs w:val="24"/>
              </w:rPr>
              <w:t xml:space="preserve">making recommendations to allocate resources </w:t>
            </w:r>
            <w:proofErr w:type="gramStart"/>
            <w:r w:rsidRPr="00467B12">
              <w:rPr>
                <w:sz w:val="24"/>
                <w:szCs w:val="24"/>
              </w:rPr>
              <w:t>on the basis of</w:t>
            </w:r>
            <w:proofErr w:type="gramEnd"/>
            <w:r w:rsidRPr="00467B12">
              <w:rPr>
                <w:sz w:val="24"/>
                <w:szCs w:val="24"/>
              </w:rPr>
              <w:t xml:space="preserve"> research excellence, potential for impact and relevance to the remit/themes of the funding calls, and within the agreed budget which will be set by the Marie Curie Research Management</w:t>
            </w:r>
            <w:r w:rsidR="000259E2">
              <w:rPr>
                <w:sz w:val="24"/>
                <w:szCs w:val="24"/>
              </w:rPr>
              <w:t xml:space="preserve"> and Impact</w:t>
            </w:r>
            <w:r w:rsidRPr="00467B12">
              <w:rPr>
                <w:sz w:val="24"/>
                <w:szCs w:val="24"/>
              </w:rPr>
              <w:t xml:space="preserve"> Team.</w:t>
            </w:r>
          </w:p>
          <w:p w14:paraId="1B922E9F" w14:textId="77777777" w:rsidR="004F740B" w:rsidRPr="00467B12" w:rsidRDefault="004F740B">
            <w:pPr>
              <w:rPr>
                <w:rFonts w:ascii="Calibri" w:hAnsi="Calibri" w:cs="Calibri"/>
              </w:rPr>
            </w:pPr>
          </w:p>
          <w:p w14:paraId="4D4DD89F" w14:textId="3BAD001E" w:rsidR="00C959FE" w:rsidRPr="00467B12" w:rsidRDefault="004F740B">
            <w:pPr>
              <w:rPr>
                <w:rFonts w:ascii="Calibri" w:hAnsi="Calibri" w:cs="Calibri"/>
              </w:rPr>
            </w:pPr>
            <w:r w:rsidRPr="00467B12">
              <w:rPr>
                <w:rFonts w:ascii="Calibri" w:hAnsi="Calibri" w:cs="Calibri"/>
              </w:rPr>
              <w:t>It is a requirement of the AMRC that the names of grant assessment panel members are shared. The names</w:t>
            </w:r>
            <w:r w:rsidR="00A83503">
              <w:rPr>
                <w:rFonts w:ascii="Calibri" w:hAnsi="Calibri" w:cs="Calibri"/>
              </w:rPr>
              <w:t>, roles and organisations</w:t>
            </w:r>
            <w:r w:rsidRPr="00467B12">
              <w:rPr>
                <w:rFonts w:ascii="Calibri" w:hAnsi="Calibri" w:cs="Calibri"/>
              </w:rPr>
              <w:t xml:space="preserve"> of me</w:t>
            </w:r>
            <w:r w:rsidR="004C54B3" w:rsidRPr="00467B12">
              <w:rPr>
                <w:rFonts w:ascii="Calibri" w:hAnsi="Calibri" w:cs="Calibri"/>
              </w:rPr>
              <w:t>mbers of the College of Peer Reviewers</w:t>
            </w:r>
            <w:r w:rsidRPr="00467B12">
              <w:rPr>
                <w:rFonts w:ascii="Calibri" w:hAnsi="Calibri" w:cs="Calibri"/>
              </w:rPr>
              <w:t xml:space="preserve"> </w:t>
            </w:r>
            <w:r w:rsidR="009B78BF" w:rsidRPr="00467B12">
              <w:rPr>
                <w:rFonts w:ascii="Calibri" w:hAnsi="Calibri" w:cs="Calibri"/>
              </w:rPr>
              <w:t>may</w:t>
            </w:r>
            <w:r w:rsidRPr="00467B12">
              <w:rPr>
                <w:rFonts w:ascii="Calibri" w:hAnsi="Calibri" w:cs="Calibri"/>
              </w:rPr>
              <w:t xml:space="preserve"> </w:t>
            </w:r>
            <w:r w:rsidR="00A9383F" w:rsidRPr="00467B12">
              <w:rPr>
                <w:rFonts w:ascii="Calibri" w:hAnsi="Calibri" w:cs="Calibri"/>
              </w:rPr>
              <w:t xml:space="preserve">therefore </w:t>
            </w:r>
            <w:r w:rsidRPr="00467B12">
              <w:rPr>
                <w:rFonts w:ascii="Calibri" w:hAnsi="Calibri" w:cs="Calibri"/>
              </w:rPr>
              <w:t xml:space="preserve">be </w:t>
            </w:r>
            <w:r w:rsidR="009B2F53" w:rsidRPr="00467B12">
              <w:rPr>
                <w:rFonts w:ascii="Calibri" w:hAnsi="Calibri" w:cs="Calibri"/>
              </w:rPr>
              <w:t>shared/</w:t>
            </w:r>
            <w:r w:rsidRPr="00467B12">
              <w:rPr>
                <w:rFonts w:ascii="Calibri" w:hAnsi="Calibri" w:cs="Calibri"/>
              </w:rPr>
              <w:t>published on the charity website.</w:t>
            </w:r>
          </w:p>
        </w:tc>
      </w:tr>
      <w:tr w:rsidR="00C959FE" w:rsidRPr="00467B12" w14:paraId="407C9F21" w14:textId="77777777" w:rsidTr="009E3679">
        <w:tc>
          <w:tcPr>
            <w:tcW w:w="1838" w:type="dxa"/>
          </w:tcPr>
          <w:p w14:paraId="3D08C79E" w14:textId="3A9A1C46" w:rsidR="00C959FE" w:rsidRPr="00467B12" w:rsidRDefault="007073C8">
            <w:pPr>
              <w:rPr>
                <w:rFonts w:ascii="Calibri" w:hAnsi="Calibri" w:cs="Calibri"/>
                <w:b/>
                <w:bCs/>
              </w:rPr>
            </w:pPr>
            <w:r w:rsidRPr="00467B12">
              <w:rPr>
                <w:rFonts w:ascii="Calibri" w:hAnsi="Calibri" w:cs="Calibri"/>
                <w:b/>
                <w:bCs/>
              </w:rPr>
              <w:lastRenderedPageBreak/>
              <w:t>Conflicts of interest</w:t>
            </w:r>
          </w:p>
        </w:tc>
        <w:tc>
          <w:tcPr>
            <w:tcW w:w="7371" w:type="dxa"/>
          </w:tcPr>
          <w:p w14:paraId="04536F4E" w14:textId="5CF43DE7" w:rsidR="004F740B" w:rsidRPr="00467B12" w:rsidRDefault="009B2F53" w:rsidP="004F740B">
            <w:pPr>
              <w:pStyle w:val="TableParagraph"/>
              <w:tabs>
                <w:tab w:val="left" w:pos="825"/>
              </w:tabs>
              <w:spacing w:line="276" w:lineRule="auto"/>
              <w:ind w:left="0" w:right="559"/>
              <w:rPr>
                <w:sz w:val="24"/>
                <w:szCs w:val="24"/>
              </w:rPr>
            </w:pPr>
            <w:r w:rsidRPr="00467B12">
              <w:rPr>
                <w:sz w:val="24"/>
                <w:szCs w:val="24"/>
                <w:lang w:val="en-GB"/>
              </w:rPr>
              <w:t>Members of the Marie Curie College of Peer Reviewers</w:t>
            </w:r>
            <w:r w:rsidR="004F740B" w:rsidRPr="00467B12">
              <w:rPr>
                <w:sz w:val="24"/>
                <w:szCs w:val="24"/>
                <w:lang w:val="en-GB"/>
              </w:rPr>
              <w:t xml:space="preserve"> have a duty to bring an independent judgement when reviewing grant applications </w:t>
            </w:r>
            <w:proofErr w:type="gramStart"/>
            <w:r w:rsidR="004F740B" w:rsidRPr="00467B12">
              <w:rPr>
                <w:sz w:val="24"/>
                <w:szCs w:val="24"/>
                <w:lang w:val="en-GB"/>
              </w:rPr>
              <w:t>and on all issues</w:t>
            </w:r>
            <w:proofErr w:type="gramEnd"/>
            <w:r w:rsidR="004F740B" w:rsidRPr="00467B12">
              <w:rPr>
                <w:sz w:val="24"/>
                <w:szCs w:val="24"/>
                <w:lang w:val="en-GB"/>
              </w:rPr>
              <w:t xml:space="preserve"> considered at grant assessment panel meetings. On appointment, they must </w:t>
            </w:r>
            <w:proofErr w:type="gramStart"/>
            <w:r w:rsidR="004F740B" w:rsidRPr="00467B12">
              <w:rPr>
                <w:sz w:val="24"/>
                <w:szCs w:val="24"/>
                <w:lang w:val="en-GB"/>
              </w:rPr>
              <w:t>comply at all times</w:t>
            </w:r>
            <w:proofErr w:type="gramEnd"/>
            <w:r w:rsidR="004F740B" w:rsidRPr="00467B12">
              <w:rPr>
                <w:sz w:val="24"/>
                <w:szCs w:val="24"/>
                <w:lang w:val="en-GB"/>
              </w:rPr>
              <w:t xml:space="preserve"> with these Terms of </w:t>
            </w:r>
            <w:r w:rsidR="00DB6CFD" w:rsidRPr="00467B12">
              <w:rPr>
                <w:sz w:val="24"/>
                <w:szCs w:val="24"/>
                <w:lang w:val="en-GB"/>
              </w:rPr>
              <w:t>R</w:t>
            </w:r>
            <w:r w:rsidR="004F740B" w:rsidRPr="00467B12">
              <w:rPr>
                <w:sz w:val="24"/>
                <w:szCs w:val="24"/>
                <w:lang w:val="en-GB"/>
              </w:rPr>
              <w:t>eference, and act in good faith and in the best interests of the charity.</w:t>
            </w:r>
          </w:p>
          <w:p w14:paraId="3D45FEA8" w14:textId="335DFBEE" w:rsidR="007073C8" w:rsidRPr="00467B12" w:rsidRDefault="00BF2258" w:rsidP="007073C8">
            <w:pPr>
              <w:pStyle w:val="TableParagraph"/>
              <w:numPr>
                <w:ilvl w:val="0"/>
                <w:numId w:val="5"/>
              </w:numPr>
              <w:tabs>
                <w:tab w:val="left" w:pos="825"/>
              </w:tabs>
              <w:spacing w:line="276" w:lineRule="auto"/>
              <w:ind w:right="559"/>
              <w:rPr>
                <w:sz w:val="24"/>
                <w:szCs w:val="24"/>
              </w:rPr>
            </w:pPr>
            <w:r w:rsidRPr="00467B12">
              <w:rPr>
                <w:sz w:val="24"/>
                <w:szCs w:val="24"/>
              </w:rPr>
              <w:t>M</w:t>
            </w:r>
            <w:r w:rsidR="007073C8" w:rsidRPr="00467B12">
              <w:rPr>
                <w:sz w:val="24"/>
                <w:szCs w:val="24"/>
              </w:rPr>
              <w:t xml:space="preserve">embers </w:t>
            </w:r>
            <w:r w:rsidRPr="00467B12">
              <w:rPr>
                <w:sz w:val="24"/>
                <w:szCs w:val="24"/>
              </w:rPr>
              <w:t xml:space="preserve">of the College of Peer Reviewers </w:t>
            </w:r>
            <w:r w:rsidR="007073C8" w:rsidRPr="00467B12">
              <w:rPr>
                <w:sz w:val="24"/>
                <w:szCs w:val="24"/>
              </w:rPr>
              <w:t xml:space="preserve">are required to complete a declaration of interest form annually. </w:t>
            </w:r>
          </w:p>
          <w:p w14:paraId="414750EB" w14:textId="154310D9" w:rsidR="007073C8" w:rsidRPr="00467B12" w:rsidRDefault="007073C8" w:rsidP="007073C8">
            <w:pPr>
              <w:pStyle w:val="TableParagraph"/>
              <w:numPr>
                <w:ilvl w:val="0"/>
                <w:numId w:val="5"/>
              </w:numPr>
              <w:tabs>
                <w:tab w:val="left" w:pos="825"/>
              </w:tabs>
              <w:spacing w:line="276" w:lineRule="auto"/>
              <w:ind w:right="559"/>
              <w:rPr>
                <w:sz w:val="24"/>
                <w:szCs w:val="24"/>
              </w:rPr>
            </w:pPr>
            <w:r w:rsidRPr="00467B12">
              <w:rPr>
                <w:sz w:val="24"/>
                <w:szCs w:val="24"/>
              </w:rPr>
              <w:t xml:space="preserve">Conflict of interests with applicants/applications are also checked in advance of </w:t>
            </w:r>
            <w:r w:rsidR="00BF2258" w:rsidRPr="00467B12">
              <w:rPr>
                <w:sz w:val="24"/>
                <w:szCs w:val="24"/>
              </w:rPr>
              <w:t>peer</w:t>
            </w:r>
            <w:r w:rsidRPr="00467B12">
              <w:rPr>
                <w:sz w:val="24"/>
                <w:szCs w:val="24"/>
              </w:rPr>
              <w:t xml:space="preserve"> reviews being undertaken in accordance with </w:t>
            </w:r>
            <w:hyperlink r:id="rId7" w:history="1">
              <w:r w:rsidR="0022260F" w:rsidRPr="00AD4562">
                <w:rPr>
                  <w:rStyle w:val="Hyperlink"/>
                  <w:sz w:val="24"/>
                  <w:szCs w:val="24"/>
                </w:rPr>
                <w:t>Marie Curie’s</w:t>
              </w:r>
              <w:r w:rsidRPr="00AD4562">
                <w:rPr>
                  <w:rStyle w:val="Hyperlink"/>
                  <w:sz w:val="24"/>
                  <w:szCs w:val="24"/>
                </w:rPr>
                <w:t xml:space="preserve"> </w:t>
              </w:r>
              <w:r w:rsidR="0022260F" w:rsidRPr="00AD4562">
                <w:rPr>
                  <w:rStyle w:val="Hyperlink"/>
                  <w:sz w:val="24"/>
                  <w:szCs w:val="24"/>
                </w:rPr>
                <w:t>C</w:t>
              </w:r>
              <w:r w:rsidRPr="00AD4562">
                <w:rPr>
                  <w:rStyle w:val="Hyperlink"/>
                  <w:sz w:val="24"/>
                  <w:szCs w:val="24"/>
                </w:rPr>
                <w:t xml:space="preserve">onflicts of </w:t>
              </w:r>
              <w:r w:rsidR="0022260F" w:rsidRPr="00AD4562">
                <w:rPr>
                  <w:rStyle w:val="Hyperlink"/>
                  <w:sz w:val="24"/>
                  <w:szCs w:val="24"/>
                </w:rPr>
                <w:t>I</w:t>
              </w:r>
              <w:r w:rsidRPr="00AD4562">
                <w:rPr>
                  <w:rStyle w:val="Hyperlink"/>
                  <w:sz w:val="24"/>
                  <w:szCs w:val="24"/>
                </w:rPr>
                <w:t xml:space="preserve">nterest </w:t>
              </w:r>
              <w:r w:rsidR="0022260F" w:rsidRPr="00AD4562">
                <w:rPr>
                  <w:rStyle w:val="Hyperlink"/>
                  <w:sz w:val="24"/>
                  <w:szCs w:val="24"/>
                </w:rPr>
                <w:t>P</w:t>
              </w:r>
              <w:r w:rsidRPr="00AD4562">
                <w:rPr>
                  <w:rStyle w:val="Hyperlink"/>
                  <w:sz w:val="24"/>
                  <w:szCs w:val="24"/>
                </w:rPr>
                <w:t xml:space="preserve">olicy for </w:t>
              </w:r>
              <w:r w:rsidR="0022260F" w:rsidRPr="00AD4562">
                <w:rPr>
                  <w:rStyle w:val="Hyperlink"/>
                  <w:sz w:val="24"/>
                  <w:szCs w:val="24"/>
                </w:rPr>
                <w:t>E</w:t>
              </w:r>
              <w:r w:rsidRPr="00AD4562">
                <w:rPr>
                  <w:rStyle w:val="Hyperlink"/>
                  <w:sz w:val="24"/>
                  <w:szCs w:val="24"/>
                </w:rPr>
                <w:t xml:space="preserve">xpert </w:t>
              </w:r>
              <w:r w:rsidR="0022260F" w:rsidRPr="00AD4562">
                <w:rPr>
                  <w:rStyle w:val="Hyperlink"/>
                  <w:sz w:val="24"/>
                  <w:szCs w:val="24"/>
                </w:rPr>
                <w:t>R</w:t>
              </w:r>
              <w:r w:rsidRPr="00AD4562">
                <w:rPr>
                  <w:rStyle w:val="Hyperlink"/>
                  <w:sz w:val="24"/>
                  <w:szCs w:val="24"/>
                </w:rPr>
                <w:t>eview</w:t>
              </w:r>
              <w:r w:rsidR="0022260F" w:rsidRPr="00AD4562">
                <w:rPr>
                  <w:rStyle w:val="Hyperlink"/>
                  <w:sz w:val="24"/>
                  <w:szCs w:val="24"/>
                </w:rPr>
                <w:t>ers</w:t>
              </w:r>
              <w:r w:rsidRPr="00AD4562">
                <w:rPr>
                  <w:rStyle w:val="Hyperlink"/>
                  <w:sz w:val="24"/>
                  <w:szCs w:val="24"/>
                </w:rPr>
                <w:t xml:space="preserve"> and Research Funding Committee Members</w:t>
              </w:r>
            </w:hyperlink>
            <w:r w:rsidRPr="00467B12">
              <w:rPr>
                <w:sz w:val="24"/>
                <w:szCs w:val="24"/>
              </w:rPr>
              <w:t>.</w:t>
            </w:r>
          </w:p>
          <w:p w14:paraId="14DEC01C" w14:textId="6D943594" w:rsidR="00C959FE" w:rsidRPr="00467B12" w:rsidRDefault="007073C8" w:rsidP="007073C8">
            <w:pPr>
              <w:pStyle w:val="TableParagraph"/>
              <w:numPr>
                <w:ilvl w:val="0"/>
                <w:numId w:val="5"/>
              </w:numPr>
              <w:tabs>
                <w:tab w:val="left" w:pos="825"/>
              </w:tabs>
              <w:spacing w:line="276" w:lineRule="auto"/>
              <w:ind w:right="559"/>
              <w:rPr>
                <w:sz w:val="24"/>
                <w:szCs w:val="24"/>
              </w:rPr>
            </w:pPr>
            <w:r w:rsidRPr="00467B12">
              <w:rPr>
                <w:sz w:val="24"/>
                <w:szCs w:val="24"/>
              </w:rPr>
              <w:t xml:space="preserve">Members of the Marie Curie </w:t>
            </w:r>
            <w:r w:rsidR="00FF77D6" w:rsidRPr="00467B12">
              <w:rPr>
                <w:sz w:val="24"/>
                <w:szCs w:val="24"/>
              </w:rPr>
              <w:t>College of Peer Reviewers</w:t>
            </w:r>
            <w:r w:rsidRPr="00467B12">
              <w:rPr>
                <w:sz w:val="24"/>
                <w:szCs w:val="24"/>
              </w:rPr>
              <w:t xml:space="preserve"> who have a conflict with an application/applicant are not requested to provide a review/sit on a panel that considers the application. </w:t>
            </w:r>
          </w:p>
        </w:tc>
      </w:tr>
      <w:tr w:rsidR="000337AC" w:rsidRPr="00467B12" w14:paraId="2E9AD212" w14:textId="77777777" w:rsidTr="009E3679">
        <w:tc>
          <w:tcPr>
            <w:tcW w:w="1838" w:type="dxa"/>
          </w:tcPr>
          <w:p w14:paraId="3514B81A" w14:textId="7175E811" w:rsidR="000337AC" w:rsidRPr="00467B12" w:rsidRDefault="000337AC">
            <w:pPr>
              <w:rPr>
                <w:rFonts w:ascii="Calibri" w:hAnsi="Calibri" w:cs="Calibri"/>
                <w:b/>
                <w:bCs/>
              </w:rPr>
            </w:pPr>
            <w:r w:rsidRPr="00467B12">
              <w:rPr>
                <w:rFonts w:ascii="Calibri" w:hAnsi="Calibri" w:cs="Calibri"/>
                <w:b/>
                <w:bCs/>
              </w:rPr>
              <w:t>Confidentiality</w:t>
            </w:r>
          </w:p>
        </w:tc>
        <w:tc>
          <w:tcPr>
            <w:tcW w:w="7371" w:type="dxa"/>
          </w:tcPr>
          <w:p w14:paraId="5E74DC60" w14:textId="77777777" w:rsidR="000337AC" w:rsidRDefault="000337AC">
            <w:pPr>
              <w:rPr>
                <w:rFonts w:ascii="Calibri" w:hAnsi="Calibri" w:cs="Calibri"/>
              </w:rPr>
            </w:pPr>
            <w:r w:rsidRPr="00467B12">
              <w:rPr>
                <w:rFonts w:ascii="Calibri" w:hAnsi="Calibri" w:cs="Calibri"/>
              </w:rPr>
              <w:t>All application details (including applicants), reviews, deliberations and decision-making by the</w:t>
            </w:r>
            <w:r w:rsidR="00FF77D6" w:rsidRPr="00467B12">
              <w:rPr>
                <w:rFonts w:ascii="Calibri" w:hAnsi="Calibri" w:cs="Calibri"/>
              </w:rPr>
              <w:t xml:space="preserve"> College of Peer Reviewers</w:t>
            </w:r>
            <w:r w:rsidRPr="00467B12">
              <w:rPr>
                <w:rFonts w:ascii="Calibri" w:hAnsi="Calibri" w:cs="Calibri"/>
              </w:rPr>
              <w:t xml:space="preserve"> should be treated as confidential to allow free and frank </w:t>
            </w:r>
            <w:r w:rsidR="00A9383F" w:rsidRPr="00467B12">
              <w:rPr>
                <w:rFonts w:ascii="Calibri" w:hAnsi="Calibri" w:cs="Calibri"/>
              </w:rPr>
              <w:t>discussion</w:t>
            </w:r>
            <w:r w:rsidRPr="00467B12">
              <w:rPr>
                <w:rFonts w:ascii="Calibri" w:hAnsi="Calibri" w:cs="Calibri"/>
              </w:rPr>
              <w:t xml:space="preserve">. </w:t>
            </w:r>
            <w:r w:rsidR="00721459" w:rsidRPr="00467B12">
              <w:rPr>
                <w:rFonts w:ascii="Calibri" w:hAnsi="Calibri" w:cs="Calibri"/>
              </w:rPr>
              <w:t>M</w:t>
            </w:r>
            <w:r w:rsidRPr="00467B12">
              <w:rPr>
                <w:rFonts w:ascii="Calibri" w:hAnsi="Calibri" w:cs="Calibri"/>
              </w:rPr>
              <w:t>embers</w:t>
            </w:r>
            <w:r w:rsidR="00721459" w:rsidRPr="00467B12">
              <w:rPr>
                <w:rFonts w:ascii="Calibri" w:hAnsi="Calibri" w:cs="Calibri"/>
              </w:rPr>
              <w:t xml:space="preserve"> of the College of Peer Reviewers</w:t>
            </w:r>
            <w:r w:rsidRPr="00467B12">
              <w:rPr>
                <w:rFonts w:ascii="Calibri" w:hAnsi="Calibri" w:cs="Calibri"/>
              </w:rPr>
              <w:t xml:space="preserve"> must agree to treat all correspondence and documents sent to them by Marie Curie</w:t>
            </w:r>
            <w:r w:rsidR="00A9383F" w:rsidRPr="00467B12">
              <w:rPr>
                <w:rFonts w:ascii="Calibri" w:hAnsi="Calibri" w:cs="Calibri"/>
              </w:rPr>
              <w:t xml:space="preserve"> in the strictest confidence</w:t>
            </w:r>
            <w:r w:rsidRPr="00467B12">
              <w:rPr>
                <w:rFonts w:ascii="Calibri" w:hAnsi="Calibri" w:cs="Calibri"/>
              </w:rPr>
              <w:t xml:space="preserve">. </w:t>
            </w:r>
          </w:p>
          <w:p w14:paraId="181B2CDD" w14:textId="77777777" w:rsidR="00331F4E" w:rsidRDefault="00331F4E">
            <w:pPr>
              <w:rPr>
                <w:rFonts w:ascii="Calibri" w:hAnsi="Calibri" w:cs="Calibri"/>
              </w:rPr>
            </w:pPr>
          </w:p>
          <w:p w14:paraId="76E79DBA" w14:textId="1F7FD82A" w:rsidR="00331F4E" w:rsidRPr="00467B12" w:rsidRDefault="00331F4E">
            <w:pPr>
              <w:rPr>
                <w:rFonts w:ascii="Calibri" w:hAnsi="Calibri" w:cs="Calibri"/>
              </w:rPr>
            </w:pPr>
            <w:r>
              <w:rPr>
                <w:rFonts w:ascii="Calibri" w:hAnsi="Calibri" w:cs="Calibri"/>
              </w:rPr>
              <w:t>Marie Curie will only provide anonymous comments</w:t>
            </w:r>
            <w:r w:rsidR="00115CF8">
              <w:rPr>
                <w:rFonts w:ascii="Calibri" w:hAnsi="Calibri" w:cs="Calibri"/>
              </w:rPr>
              <w:t xml:space="preserve"> from</w:t>
            </w:r>
            <w:r w:rsidR="00416496">
              <w:rPr>
                <w:rFonts w:ascii="Calibri" w:hAnsi="Calibri" w:cs="Calibri"/>
              </w:rPr>
              <w:t xml:space="preserve"> </w:t>
            </w:r>
            <w:r w:rsidR="00C309BB">
              <w:rPr>
                <w:rFonts w:ascii="Calibri" w:hAnsi="Calibri" w:cs="Calibri"/>
              </w:rPr>
              <w:t>peer reviews</w:t>
            </w:r>
            <w:r w:rsidR="0064467F">
              <w:rPr>
                <w:rFonts w:ascii="Calibri" w:hAnsi="Calibri" w:cs="Calibri"/>
              </w:rPr>
              <w:t>/panel meetings</w:t>
            </w:r>
            <w:r w:rsidR="00C309BB">
              <w:rPr>
                <w:rFonts w:ascii="Calibri" w:hAnsi="Calibri" w:cs="Calibri"/>
              </w:rPr>
              <w:t xml:space="preserve"> </w:t>
            </w:r>
            <w:r w:rsidR="00115CF8">
              <w:rPr>
                <w:rFonts w:ascii="Calibri" w:hAnsi="Calibri" w:cs="Calibri"/>
              </w:rPr>
              <w:t xml:space="preserve">to applicants. </w:t>
            </w:r>
          </w:p>
        </w:tc>
      </w:tr>
      <w:tr w:rsidR="00C959FE" w:rsidRPr="00467B12" w14:paraId="2AE8E634" w14:textId="77777777" w:rsidTr="009E3679">
        <w:tc>
          <w:tcPr>
            <w:tcW w:w="1838" w:type="dxa"/>
          </w:tcPr>
          <w:p w14:paraId="07F18E3B" w14:textId="3CAA8E75" w:rsidR="00C959FE" w:rsidRPr="00467B12" w:rsidRDefault="007073C8">
            <w:pPr>
              <w:rPr>
                <w:rFonts w:ascii="Calibri" w:hAnsi="Calibri" w:cs="Calibri"/>
                <w:b/>
                <w:bCs/>
              </w:rPr>
            </w:pPr>
            <w:r w:rsidRPr="00467B12">
              <w:rPr>
                <w:rFonts w:ascii="Calibri" w:hAnsi="Calibri" w:cs="Calibri"/>
                <w:b/>
                <w:bCs/>
              </w:rPr>
              <w:t>Reporting</w:t>
            </w:r>
          </w:p>
        </w:tc>
        <w:tc>
          <w:tcPr>
            <w:tcW w:w="7371" w:type="dxa"/>
          </w:tcPr>
          <w:p w14:paraId="58EA2DB9" w14:textId="26CDA848" w:rsidR="00434E55" w:rsidRPr="00467B12" w:rsidRDefault="007073C8">
            <w:pPr>
              <w:rPr>
                <w:rFonts w:ascii="Calibri" w:hAnsi="Calibri" w:cs="Calibri"/>
              </w:rPr>
            </w:pPr>
            <w:r w:rsidRPr="00467B12">
              <w:rPr>
                <w:rFonts w:ascii="Calibri" w:hAnsi="Calibri" w:cs="Calibri"/>
              </w:rPr>
              <w:t xml:space="preserve">Final funding decisions will be reported and signed off according to the Marie Curie </w:t>
            </w:r>
            <w:r w:rsidR="00F6686C">
              <w:rPr>
                <w:rFonts w:ascii="Calibri" w:hAnsi="Calibri" w:cs="Calibri"/>
              </w:rPr>
              <w:t>D</w:t>
            </w:r>
            <w:r w:rsidRPr="00467B12">
              <w:rPr>
                <w:rFonts w:ascii="Calibri" w:hAnsi="Calibri" w:cs="Calibri"/>
              </w:rPr>
              <w:t xml:space="preserve">elegations policy. </w:t>
            </w:r>
          </w:p>
        </w:tc>
      </w:tr>
    </w:tbl>
    <w:p w14:paraId="38F5A59D" w14:textId="77777777" w:rsidR="00111382" w:rsidRPr="00467B12" w:rsidRDefault="00111382" w:rsidP="00721459">
      <w:pPr>
        <w:rPr>
          <w:rFonts w:ascii="Calibri" w:hAnsi="Calibri" w:cs="Calibri"/>
        </w:rPr>
      </w:pPr>
    </w:p>
    <w:sectPr w:rsidR="00111382" w:rsidRPr="00467B1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9284" w14:textId="77777777" w:rsidR="00F242D4" w:rsidRDefault="00F242D4" w:rsidP="00111382">
      <w:pPr>
        <w:spacing w:after="0" w:line="240" w:lineRule="auto"/>
      </w:pPr>
      <w:r>
        <w:separator/>
      </w:r>
    </w:p>
  </w:endnote>
  <w:endnote w:type="continuationSeparator" w:id="0">
    <w:p w14:paraId="208D7256" w14:textId="77777777" w:rsidR="00F242D4" w:rsidRDefault="00F242D4" w:rsidP="0011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78F1" w14:textId="77777777" w:rsidR="00F242D4" w:rsidRDefault="00F242D4" w:rsidP="00111382">
      <w:pPr>
        <w:spacing w:after="0" w:line="240" w:lineRule="auto"/>
      </w:pPr>
      <w:r>
        <w:separator/>
      </w:r>
    </w:p>
  </w:footnote>
  <w:footnote w:type="continuationSeparator" w:id="0">
    <w:p w14:paraId="214F1836" w14:textId="77777777" w:rsidR="00F242D4" w:rsidRDefault="00F242D4" w:rsidP="0011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9D62" w14:textId="1E81EAF6" w:rsidR="00111382" w:rsidRDefault="00111382">
    <w:pPr>
      <w:pStyle w:val="Header"/>
    </w:pPr>
    <w:r>
      <w:rPr>
        <w:noProof/>
      </w:rPr>
      <w:drawing>
        <wp:anchor distT="0" distB="0" distL="114300" distR="114300" simplePos="0" relativeHeight="251659264" behindDoc="1" locked="0" layoutInCell="1" allowOverlap="1" wp14:anchorId="7EFDC987" wp14:editId="11A7C701">
          <wp:simplePos x="0" y="0"/>
          <wp:positionH relativeFrom="column">
            <wp:posOffset>4932680</wp:posOffset>
          </wp:positionH>
          <wp:positionV relativeFrom="paragraph">
            <wp:posOffset>-1332230</wp:posOffset>
          </wp:positionV>
          <wp:extent cx="3056400" cy="1904400"/>
          <wp:effectExtent l="0" t="0" r="0" b="635"/>
          <wp:wrapNone/>
          <wp:docPr id="129337390" name="Picture 1"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1,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6400" cy="190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8F424" w14:textId="77777777" w:rsidR="00111382" w:rsidRDefault="00111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F73"/>
    <w:multiLevelType w:val="hybridMultilevel"/>
    <w:tmpl w:val="5F56F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D1FCA"/>
    <w:multiLevelType w:val="hybridMultilevel"/>
    <w:tmpl w:val="74FC631E"/>
    <w:lvl w:ilvl="0" w:tplc="0248FD1C">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CB60A68A">
      <w:numFmt w:val="bullet"/>
      <w:lvlText w:val="•"/>
      <w:lvlJc w:val="left"/>
      <w:pPr>
        <w:ind w:left="1431" w:hanging="360"/>
      </w:pPr>
      <w:rPr>
        <w:rFonts w:hint="default"/>
        <w:lang w:val="en-US" w:eastAsia="en-US" w:bidi="ar-SA"/>
      </w:rPr>
    </w:lvl>
    <w:lvl w:ilvl="2" w:tplc="A04C2EEE">
      <w:numFmt w:val="bullet"/>
      <w:lvlText w:val="•"/>
      <w:lvlJc w:val="left"/>
      <w:pPr>
        <w:ind w:left="2043" w:hanging="360"/>
      </w:pPr>
      <w:rPr>
        <w:rFonts w:hint="default"/>
        <w:lang w:val="en-US" w:eastAsia="en-US" w:bidi="ar-SA"/>
      </w:rPr>
    </w:lvl>
    <w:lvl w:ilvl="3" w:tplc="D250D810">
      <w:numFmt w:val="bullet"/>
      <w:lvlText w:val="•"/>
      <w:lvlJc w:val="left"/>
      <w:pPr>
        <w:ind w:left="2655" w:hanging="360"/>
      </w:pPr>
      <w:rPr>
        <w:rFonts w:hint="default"/>
        <w:lang w:val="en-US" w:eastAsia="en-US" w:bidi="ar-SA"/>
      </w:rPr>
    </w:lvl>
    <w:lvl w:ilvl="4" w:tplc="89589F58">
      <w:numFmt w:val="bullet"/>
      <w:lvlText w:val="•"/>
      <w:lvlJc w:val="left"/>
      <w:pPr>
        <w:ind w:left="3267" w:hanging="360"/>
      </w:pPr>
      <w:rPr>
        <w:rFonts w:hint="default"/>
        <w:lang w:val="en-US" w:eastAsia="en-US" w:bidi="ar-SA"/>
      </w:rPr>
    </w:lvl>
    <w:lvl w:ilvl="5" w:tplc="5DCA6622">
      <w:numFmt w:val="bullet"/>
      <w:lvlText w:val="•"/>
      <w:lvlJc w:val="left"/>
      <w:pPr>
        <w:ind w:left="3879" w:hanging="360"/>
      </w:pPr>
      <w:rPr>
        <w:rFonts w:hint="default"/>
        <w:lang w:val="en-US" w:eastAsia="en-US" w:bidi="ar-SA"/>
      </w:rPr>
    </w:lvl>
    <w:lvl w:ilvl="6" w:tplc="801637C0">
      <w:numFmt w:val="bullet"/>
      <w:lvlText w:val="•"/>
      <w:lvlJc w:val="left"/>
      <w:pPr>
        <w:ind w:left="4490" w:hanging="360"/>
      </w:pPr>
      <w:rPr>
        <w:rFonts w:hint="default"/>
        <w:lang w:val="en-US" w:eastAsia="en-US" w:bidi="ar-SA"/>
      </w:rPr>
    </w:lvl>
    <w:lvl w:ilvl="7" w:tplc="1E7284D8">
      <w:numFmt w:val="bullet"/>
      <w:lvlText w:val="•"/>
      <w:lvlJc w:val="left"/>
      <w:pPr>
        <w:ind w:left="5102" w:hanging="360"/>
      </w:pPr>
      <w:rPr>
        <w:rFonts w:hint="default"/>
        <w:lang w:val="en-US" w:eastAsia="en-US" w:bidi="ar-SA"/>
      </w:rPr>
    </w:lvl>
    <w:lvl w:ilvl="8" w:tplc="FD184006">
      <w:numFmt w:val="bullet"/>
      <w:lvlText w:val="•"/>
      <w:lvlJc w:val="left"/>
      <w:pPr>
        <w:ind w:left="5714" w:hanging="360"/>
      </w:pPr>
      <w:rPr>
        <w:rFonts w:hint="default"/>
        <w:lang w:val="en-US" w:eastAsia="en-US" w:bidi="ar-SA"/>
      </w:rPr>
    </w:lvl>
  </w:abstractNum>
  <w:abstractNum w:abstractNumId="2" w15:restartNumberingAfterBreak="0">
    <w:nsid w:val="1C52200B"/>
    <w:multiLevelType w:val="multilevel"/>
    <w:tmpl w:val="E45631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BFC64B2"/>
    <w:multiLevelType w:val="hybridMultilevel"/>
    <w:tmpl w:val="99607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EAF0E0E"/>
    <w:multiLevelType w:val="hybridMultilevel"/>
    <w:tmpl w:val="8D1005A4"/>
    <w:lvl w:ilvl="0" w:tplc="A1BAFFB6">
      <w:start w:val="1"/>
      <w:numFmt w:val="lowerRoman"/>
      <w:lvlText w:val="%1."/>
      <w:lvlJc w:val="right"/>
      <w:pPr>
        <w:ind w:left="360" w:hanging="360"/>
      </w:pPr>
      <w:rPr>
        <w:rFonts w:ascii="Calibri" w:eastAsia="Calibri" w:hAnsi="Calibri" w:cs="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D757534"/>
    <w:multiLevelType w:val="hybridMultilevel"/>
    <w:tmpl w:val="4732DF28"/>
    <w:lvl w:ilvl="0" w:tplc="A6EC2E00">
      <w:numFmt w:val="bullet"/>
      <w:lvlText w:val=""/>
      <w:lvlJc w:val="left"/>
      <w:pPr>
        <w:ind w:left="830" w:hanging="410"/>
      </w:pPr>
      <w:rPr>
        <w:rFonts w:ascii="Symbol" w:eastAsia="Symbol" w:hAnsi="Symbol" w:cs="Symbol" w:hint="default"/>
        <w:b w:val="0"/>
        <w:bCs w:val="0"/>
        <w:i w:val="0"/>
        <w:iCs w:val="0"/>
        <w:spacing w:val="0"/>
        <w:w w:val="100"/>
        <w:sz w:val="24"/>
        <w:szCs w:val="24"/>
        <w:lang w:val="en-US" w:eastAsia="en-US" w:bidi="ar-SA"/>
      </w:rPr>
    </w:lvl>
    <w:lvl w:ilvl="1" w:tplc="1040C92C">
      <w:numFmt w:val="bullet"/>
      <w:lvlText w:val="•"/>
      <w:lvlJc w:val="left"/>
      <w:pPr>
        <w:ind w:left="1449" w:hanging="410"/>
      </w:pPr>
      <w:rPr>
        <w:rFonts w:hint="default"/>
        <w:lang w:val="en-US" w:eastAsia="en-US" w:bidi="ar-SA"/>
      </w:rPr>
    </w:lvl>
    <w:lvl w:ilvl="2" w:tplc="4BA8F220">
      <w:numFmt w:val="bullet"/>
      <w:lvlText w:val="•"/>
      <w:lvlJc w:val="left"/>
      <w:pPr>
        <w:ind w:left="2059" w:hanging="410"/>
      </w:pPr>
      <w:rPr>
        <w:rFonts w:hint="default"/>
        <w:lang w:val="en-US" w:eastAsia="en-US" w:bidi="ar-SA"/>
      </w:rPr>
    </w:lvl>
    <w:lvl w:ilvl="3" w:tplc="57549F54">
      <w:numFmt w:val="bullet"/>
      <w:lvlText w:val="•"/>
      <w:lvlJc w:val="left"/>
      <w:pPr>
        <w:ind w:left="2669" w:hanging="410"/>
      </w:pPr>
      <w:rPr>
        <w:rFonts w:hint="default"/>
        <w:lang w:val="en-US" w:eastAsia="en-US" w:bidi="ar-SA"/>
      </w:rPr>
    </w:lvl>
    <w:lvl w:ilvl="4" w:tplc="D0F28280">
      <w:numFmt w:val="bullet"/>
      <w:lvlText w:val="•"/>
      <w:lvlJc w:val="left"/>
      <w:pPr>
        <w:ind w:left="3279" w:hanging="410"/>
      </w:pPr>
      <w:rPr>
        <w:rFonts w:hint="default"/>
        <w:lang w:val="en-US" w:eastAsia="en-US" w:bidi="ar-SA"/>
      </w:rPr>
    </w:lvl>
    <w:lvl w:ilvl="5" w:tplc="FED845D2">
      <w:numFmt w:val="bullet"/>
      <w:lvlText w:val="•"/>
      <w:lvlJc w:val="left"/>
      <w:pPr>
        <w:ind w:left="3889" w:hanging="410"/>
      </w:pPr>
      <w:rPr>
        <w:rFonts w:hint="default"/>
        <w:lang w:val="en-US" w:eastAsia="en-US" w:bidi="ar-SA"/>
      </w:rPr>
    </w:lvl>
    <w:lvl w:ilvl="6" w:tplc="E8BABB3A">
      <w:numFmt w:val="bullet"/>
      <w:lvlText w:val="•"/>
      <w:lvlJc w:val="left"/>
      <w:pPr>
        <w:ind w:left="4498" w:hanging="410"/>
      </w:pPr>
      <w:rPr>
        <w:rFonts w:hint="default"/>
        <w:lang w:val="en-US" w:eastAsia="en-US" w:bidi="ar-SA"/>
      </w:rPr>
    </w:lvl>
    <w:lvl w:ilvl="7" w:tplc="11042C2E">
      <w:numFmt w:val="bullet"/>
      <w:lvlText w:val="•"/>
      <w:lvlJc w:val="left"/>
      <w:pPr>
        <w:ind w:left="5108" w:hanging="410"/>
      </w:pPr>
      <w:rPr>
        <w:rFonts w:hint="default"/>
        <w:lang w:val="en-US" w:eastAsia="en-US" w:bidi="ar-SA"/>
      </w:rPr>
    </w:lvl>
    <w:lvl w:ilvl="8" w:tplc="314231E8">
      <w:numFmt w:val="bullet"/>
      <w:lvlText w:val="•"/>
      <w:lvlJc w:val="left"/>
      <w:pPr>
        <w:ind w:left="5718" w:hanging="410"/>
      </w:pPr>
      <w:rPr>
        <w:rFonts w:hint="default"/>
        <w:lang w:val="en-US" w:eastAsia="en-US" w:bidi="ar-SA"/>
      </w:rPr>
    </w:lvl>
  </w:abstractNum>
  <w:num w:numId="1" w16cid:durableId="102965953">
    <w:abstractNumId w:val="0"/>
  </w:num>
  <w:num w:numId="2" w16cid:durableId="1089349745">
    <w:abstractNumId w:val="5"/>
  </w:num>
  <w:num w:numId="3" w16cid:durableId="28992304">
    <w:abstractNumId w:val="2"/>
  </w:num>
  <w:num w:numId="4" w16cid:durableId="314576938">
    <w:abstractNumId w:val="4"/>
  </w:num>
  <w:num w:numId="5" w16cid:durableId="1936398989">
    <w:abstractNumId w:val="1"/>
  </w:num>
  <w:num w:numId="6" w16cid:durableId="145778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82"/>
    <w:rsid w:val="000259E2"/>
    <w:rsid w:val="000337AC"/>
    <w:rsid w:val="000659EE"/>
    <w:rsid w:val="00111382"/>
    <w:rsid w:val="00115CF8"/>
    <w:rsid w:val="001171AE"/>
    <w:rsid w:val="0012197D"/>
    <w:rsid w:val="0022260F"/>
    <w:rsid w:val="002872A9"/>
    <w:rsid w:val="002B6DA5"/>
    <w:rsid w:val="002D56C1"/>
    <w:rsid w:val="002F710B"/>
    <w:rsid w:val="00331F4E"/>
    <w:rsid w:val="00416496"/>
    <w:rsid w:val="00434E55"/>
    <w:rsid w:val="0044026A"/>
    <w:rsid w:val="004656F1"/>
    <w:rsid w:val="00467B12"/>
    <w:rsid w:val="004C54B3"/>
    <w:rsid w:val="004F055D"/>
    <w:rsid w:val="004F740B"/>
    <w:rsid w:val="00504308"/>
    <w:rsid w:val="005155A2"/>
    <w:rsid w:val="00534DAD"/>
    <w:rsid w:val="0054489A"/>
    <w:rsid w:val="00553362"/>
    <w:rsid w:val="005868B4"/>
    <w:rsid w:val="005B7E2F"/>
    <w:rsid w:val="00610436"/>
    <w:rsid w:val="00643A1F"/>
    <w:rsid w:val="0064467F"/>
    <w:rsid w:val="006E0B24"/>
    <w:rsid w:val="007073C8"/>
    <w:rsid w:val="00721459"/>
    <w:rsid w:val="008A732A"/>
    <w:rsid w:val="008B1CAF"/>
    <w:rsid w:val="009B2F53"/>
    <w:rsid w:val="009B78BF"/>
    <w:rsid w:val="009C098A"/>
    <w:rsid w:val="009C6CC6"/>
    <w:rsid w:val="009E3679"/>
    <w:rsid w:val="00A4414A"/>
    <w:rsid w:val="00A83503"/>
    <w:rsid w:val="00A9383F"/>
    <w:rsid w:val="00AA7BF9"/>
    <w:rsid w:val="00AD4562"/>
    <w:rsid w:val="00AD5291"/>
    <w:rsid w:val="00AE6202"/>
    <w:rsid w:val="00B06FD2"/>
    <w:rsid w:val="00BB5280"/>
    <w:rsid w:val="00BE3E97"/>
    <w:rsid w:val="00BF2258"/>
    <w:rsid w:val="00C309BB"/>
    <w:rsid w:val="00C55D32"/>
    <w:rsid w:val="00C87618"/>
    <w:rsid w:val="00C959FE"/>
    <w:rsid w:val="00CD0418"/>
    <w:rsid w:val="00CE1E63"/>
    <w:rsid w:val="00D169FB"/>
    <w:rsid w:val="00D31A7D"/>
    <w:rsid w:val="00D41D14"/>
    <w:rsid w:val="00D75769"/>
    <w:rsid w:val="00D8329A"/>
    <w:rsid w:val="00DB6CFD"/>
    <w:rsid w:val="00DE0B51"/>
    <w:rsid w:val="00E22AB8"/>
    <w:rsid w:val="00E90377"/>
    <w:rsid w:val="00E93039"/>
    <w:rsid w:val="00EB0130"/>
    <w:rsid w:val="00F2422D"/>
    <w:rsid w:val="00F242D4"/>
    <w:rsid w:val="00F41C27"/>
    <w:rsid w:val="00F6686C"/>
    <w:rsid w:val="00F77F6C"/>
    <w:rsid w:val="00FF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1CA3"/>
  <w15:chartTrackingRefBased/>
  <w15:docId w15:val="{76D0218D-F076-4496-9801-F5834C9C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3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3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3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382"/>
    <w:rPr>
      <w:rFonts w:eastAsiaTheme="majorEastAsia" w:cstheme="majorBidi"/>
      <w:color w:val="272727" w:themeColor="text1" w:themeTint="D8"/>
    </w:rPr>
  </w:style>
  <w:style w:type="paragraph" w:styleId="Title">
    <w:name w:val="Title"/>
    <w:basedOn w:val="Normal"/>
    <w:next w:val="Normal"/>
    <w:link w:val="TitleChar"/>
    <w:uiPriority w:val="10"/>
    <w:qFormat/>
    <w:rsid w:val="00111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382"/>
    <w:pPr>
      <w:spacing w:before="160"/>
      <w:jc w:val="center"/>
    </w:pPr>
    <w:rPr>
      <w:i/>
      <w:iCs/>
      <w:color w:val="404040" w:themeColor="text1" w:themeTint="BF"/>
    </w:rPr>
  </w:style>
  <w:style w:type="character" w:customStyle="1" w:styleId="QuoteChar">
    <w:name w:val="Quote Char"/>
    <w:basedOn w:val="DefaultParagraphFont"/>
    <w:link w:val="Quote"/>
    <w:uiPriority w:val="29"/>
    <w:rsid w:val="00111382"/>
    <w:rPr>
      <w:i/>
      <w:iCs/>
      <w:color w:val="404040" w:themeColor="text1" w:themeTint="BF"/>
    </w:rPr>
  </w:style>
  <w:style w:type="paragraph" w:styleId="ListParagraph">
    <w:name w:val="List Paragraph"/>
    <w:basedOn w:val="Normal"/>
    <w:uiPriority w:val="34"/>
    <w:qFormat/>
    <w:rsid w:val="00111382"/>
    <w:pPr>
      <w:ind w:left="720"/>
      <w:contextualSpacing/>
    </w:pPr>
  </w:style>
  <w:style w:type="character" w:styleId="IntenseEmphasis">
    <w:name w:val="Intense Emphasis"/>
    <w:basedOn w:val="DefaultParagraphFont"/>
    <w:uiPriority w:val="21"/>
    <w:qFormat/>
    <w:rsid w:val="00111382"/>
    <w:rPr>
      <w:i/>
      <w:iCs/>
      <w:color w:val="0F4761" w:themeColor="accent1" w:themeShade="BF"/>
    </w:rPr>
  </w:style>
  <w:style w:type="paragraph" w:styleId="IntenseQuote">
    <w:name w:val="Intense Quote"/>
    <w:basedOn w:val="Normal"/>
    <w:next w:val="Normal"/>
    <w:link w:val="IntenseQuoteChar"/>
    <w:uiPriority w:val="30"/>
    <w:qFormat/>
    <w:rsid w:val="00111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382"/>
    <w:rPr>
      <w:i/>
      <w:iCs/>
      <w:color w:val="0F4761" w:themeColor="accent1" w:themeShade="BF"/>
    </w:rPr>
  </w:style>
  <w:style w:type="character" w:styleId="IntenseReference">
    <w:name w:val="Intense Reference"/>
    <w:basedOn w:val="DefaultParagraphFont"/>
    <w:uiPriority w:val="32"/>
    <w:qFormat/>
    <w:rsid w:val="00111382"/>
    <w:rPr>
      <w:b/>
      <w:bCs/>
      <w:smallCaps/>
      <w:color w:val="0F4761" w:themeColor="accent1" w:themeShade="BF"/>
      <w:spacing w:val="5"/>
    </w:rPr>
  </w:style>
  <w:style w:type="paragraph" w:styleId="Header">
    <w:name w:val="header"/>
    <w:basedOn w:val="Normal"/>
    <w:link w:val="HeaderChar"/>
    <w:uiPriority w:val="99"/>
    <w:unhideWhenUsed/>
    <w:rsid w:val="00111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382"/>
  </w:style>
  <w:style w:type="paragraph" w:styleId="Footer">
    <w:name w:val="footer"/>
    <w:basedOn w:val="Normal"/>
    <w:link w:val="FooterChar"/>
    <w:uiPriority w:val="99"/>
    <w:unhideWhenUsed/>
    <w:rsid w:val="00111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382"/>
  </w:style>
  <w:style w:type="table" w:styleId="TableGrid">
    <w:name w:val="Table Grid"/>
    <w:basedOn w:val="TableNormal"/>
    <w:uiPriority w:val="39"/>
    <w:rsid w:val="00C95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59FE"/>
    <w:rPr>
      <w:sz w:val="16"/>
      <w:szCs w:val="16"/>
    </w:rPr>
  </w:style>
  <w:style w:type="paragraph" w:styleId="CommentText">
    <w:name w:val="annotation text"/>
    <w:basedOn w:val="Normal"/>
    <w:link w:val="CommentTextChar"/>
    <w:uiPriority w:val="99"/>
    <w:unhideWhenUsed/>
    <w:rsid w:val="00C959FE"/>
    <w:pPr>
      <w:spacing w:line="240" w:lineRule="auto"/>
    </w:pPr>
    <w:rPr>
      <w:sz w:val="20"/>
      <w:szCs w:val="20"/>
    </w:rPr>
  </w:style>
  <w:style w:type="character" w:customStyle="1" w:styleId="CommentTextChar">
    <w:name w:val="Comment Text Char"/>
    <w:basedOn w:val="DefaultParagraphFont"/>
    <w:link w:val="CommentText"/>
    <w:uiPriority w:val="99"/>
    <w:rsid w:val="00C959FE"/>
    <w:rPr>
      <w:sz w:val="20"/>
      <w:szCs w:val="20"/>
    </w:rPr>
  </w:style>
  <w:style w:type="paragraph" w:styleId="CommentSubject">
    <w:name w:val="annotation subject"/>
    <w:basedOn w:val="CommentText"/>
    <w:next w:val="CommentText"/>
    <w:link w:val="CommentSubjectChar"/>
    <w:uiPriority w:val="99"/>
    <w:semiHidden/>
    <w:unhideWhenUsed/>
    <w:rsid w:val="00C959FE"/>
    <w:rPr>
      <w:b/>
      <w:bCs/>
    </w:rPr>
  </w:style>
  <w:style w:type="character" w:customStyle="1" w:styleId="CommentSubjectChar">
    <w:name w:val="Comment Subject Char"/>
    <w:basedOn w:val="CommentTextChar"/>
    <w:link w:val="CommentSubject"/>
    <w:uiPriority w:val="99"/>
    <w:semiHidden/>
    <w:rsid w:val="00C959FE"/>
    <w:rPr>
      <w:b/>
      <w:bCs/>
      <w:sz w:val="20"/>
      <w:szCs w:val="20"/>
    </w:rPr>
  </w:style>
  <w:style w:type="paragraph" w:customStyle="1" w:styleId="TableParagraph">
    <w:name w:val="Table Paragraph"/>
    <w:basedOn w:val="Normal"/>
    <w:uiPriority w:val="1"/>
    <w:qFormat/>
    <w:rsid w:val="00CD0418"/>
    <w:pPr>
      <w:widowControl w:val="0"/>
      <w:autoSpaceDE w:val="0"/>
      <w:autoSpaceDN w:val="0"/>
      <w:spacing w:after="0" w:line="240" w:lineRule="auto"/>
      <w:ind w:left="825"/>
    </w:pPr>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A9383F"/>
    <w:rPr>
      <w:color w:val="467886" w:themeColor="hyperlink"/>
      <w:u w:val="single"/>
    </w:rPr>
  </w:style>
  <w:style w:type="character" w:styleId="UnresolvedMention">
    <w:name w:val="Unresolved Mention"/>
    <w:basedOn w:val="DefaultParagraphFont"/>
    <w:uiPriority w:val="99"/>
    <w:semiHidden/>
    <w:unhideWhenUsed/>
    <w:rsid w:val="00A9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riecurie.org.uk/document/conflicts-of-interest-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Moore</dc:creator>
  <cp:keywords/>
  <dc:description/>
  <cp:lastModifiedBy>Louise Moore</cp:lastModifiedBy>
  <cp:revision>57</cp:revision>
  <dcterms:created xsi:type="dcterms:W3CDTF">2025-06-02T08:23:00Z</dcterms:created>
  <dcterms:modified xsi:type="dcterms:W3CDTF">2025-06-25T07:50:00Z</dcterms:modified>
</cp:coreProperties>
</file>